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6C76138" w:rsidR="00D309CC" w:rsidRPr="00CD63C7" w:rsidRDefault="00D309CC" w:rsidP="00D46431">
      <w:pPr>
        <w:pStyle w:val="CH"/>
        <w:rPr>
          <w:sz w:val="22"/>
          <w:szCs w:val="22"/>
        </w:rPr>
      </w:pPr>
      <w:bookmarkStart w:id="0" w:name="historyclause"/>
      <w:r w:rsidRPr="00CD63C7">
        <w:rPr>
          <w:sz w:val="22"/>
          <w:szCs w:val="22"/>
        </w:rPr>
        <w:t>3GPP RAN</w:t>
      </w:r>
      <w:r w:rsidR="00CF20E3" w:rsidRPr="00CD63C7">
        <w:rPr>
          <w:sz w:val="22"/>
          <w:szCs w:val="22"/>
        </w:rPr>
        <w:t xml:space="preserve"> TSG</w:t>
      </w:r>
      <w:r w:rsidR="007A02A9" w:rsidRPr="00CD63C7">
        <w:rPr>
          <w:sz w:val="22"/>
          <w:szCs w:val="22"/>
        </w:rPr>
        <w:t>-RAN4</w:t>
      </w:r>
      <w:r w:rsidRPr="00CD63C7">
        <w:rPr>
          <w:sz w:val="22"/>
          <w:szCs w:val="22"/>
        </w:rPr>
        <w:t xml:space="preserve"> Meeting </w:t>
      </w:r>
      <w:r w:rsidR="00FC7769" w:rsidRPr="00CD63C7">
        <w:rPr>
          <w:sz w:val="22"/>
          <w:szCs w:val="22"/>
        </w:rPr>
        <w:t>10</w:t>
      </w:r>
      <w:r w:rsidR="008F2356">
        <w:rPr>
          <w:sz w:val="22"/>
          <w:szCs w:val="22"/>
        </w:rPr>
        <w:t>7</w:t>
      </w:r>
      <w:r w:rsidRPr="00CD63C7">
        <w:rPr>
          <w:sz w:val="22"/>
          <w:szCs w:val="22"/>
        </w:rPr>
        <w:tab/>
      </w:r>
      <w:r w:rsidR="00D46431" w:rsidRPr="00CD63C7">
        <w:rPr>
          <w:sz w:val="22"/>
          <w:szCs w:val="22"/>
        </w:rPr>
        <w:tab/>
      </w:r>
      <w:r w:rsidRPr="00CD63C7">
        <w:rPr>
          <w:sz w:val="22"/>
          <w:szCs w:val="22"/>
        </w:rPr>
        <w:t>R</w:t>
      </w:r>
      <w:r w:rsidR="00354DC1" w:rsidRPr="00CD63C7">
        <w:rPr>
          <w:sz w:val="22"/>
          <w:szCs w:val="22"/>
        </w:rPr>
        <w:t>4</w:t>
      </w:r>
      <w:r w:rsidRPr="00CD63C7">
        <w:rPr>
          <w:sz w:val="22"/>
          <w:szCs w:val="22"/>
        </w:rPr>
        <w:t>-</w:t>
      </w:r>
      <w:r w:rsidR="00FD00E8" w:rsidRPr="00CD63C7">
        <w:rPr>
          <w:sz w:val="22"/>
          <w:szCs w:val="22"/>
        </w:rPr>
        <w:t>2</w:t>
      </w:r>
      <w:r w:rsidR="00FB26C7">
        <w:rPr>
          <w:sz w:val="22"/>
          <w:szCs w:val="22"/>
        </w:rPr>
        <w:t>309478</w:t>
      </w:r>
    </w:p>
    <w:p w14:paraId="39A0EE25" w14:textId="6DEE3FAF" w:rsidR="00D309CC" w:rsidRPr="00CD63C7" w:rsidRDefault="00E118E1" w:rsidP="008365C4">
      <w:pPr>
        <w:pStyle w:val="CH"/>
        <w:tabs>
          <w:tab w:val="clear" w:pos="7920"/>
        </w:tabs>
        <w:rPr>
          <w:sz w:val="22"/>
          <w:szCs w:val="22"/>
        </w:rPr>
      </w:pPr>
      <w:r>
        <w:rPr>
          <w:sz w:val="22"/>
          <w:szCs w:val="22"/>
        </w:rPr>
        <w:t>Incheon</w:t>
      </w:r>
      <w:r w:rsidR="00E91DFE">
        <w:rPr>
          <w:sz w:val="22"/>
          <w:szCs w:val="22"/>
        </w:rPr>
        <w:t>, Korea, May 22</w:t>
      </w:r>
      <w:r w:rsidR="007A02A9" w:rsidRPr="00CD63C7">
        <w:rPr>
          <w:sz w:val="22"/>
          <w:szCs w:val="22"/>
        </w:rPr>
        <w:t xml:space="preserve"> – </w:t>
      </w:r>
      <w:r w:rsidR="00E91DFE">
        <w:rPr>
          <w:sz w:val="22"/>
          <w:szCs w:val="22"/>
        </w:rPr>
        <w:t>May</w:t>
      </w:r>
      <w:r w:rsidR="00CD63C7" w:rsidRPr="00CD63C7">
        <w:rPr>
          <w:sz w:val="22"/>
          <w:szCs w:val="22"/>
        </w:rPr>
        <w:t xml:space="preserve"> 26</w:t>
      </w:r>
      <w:r w:rsidR="008365C4" w:rsidRPr="00CD63C7">
        <w:rPr>
          <w:sz w:val="22"/>
          <w:szCs w:val="22"/>
        </w:rPr>
        <w:t>, 2023</w:t>
      </w:r>
    </w:p>
    <w:p w14:paraId="434408FC" w14:textId="77777777" w:rsidR="008365C4" w:rsidRPr="00CD63C7" w:rsidRDefault="008365C4" w:rsidP="008365C4">
      <w:pPr>
        <w:pStyle w:val="CH"/>
        <w:tabs>
          <w:tab w:val="clear" w:pos="7920"/>
        </w:tabs>
        <w:rPr>
          <w:b w:val="0"/>
          <w:sz w:val="22"/>
          <w:szCs w:val="22"/>
        </w:rPr>
      </w:pPr>
    </w:p>
    <w:p w14:paraId="6DDCE159" w14:textId="1DA8B7AD" w:rsidR="00D309CC" w:rsidRPr="00CD63C7" w:rsidRDefault="00D309CC" w:rsidP="00D309CC">
      <w:pPr>
        <w:pStyle w:val="CH"/>
        <w:rPr>
          <w:b w:val="0"/>
          <w:sz w:val="22"/>
          <w:szCs w:val="22"/>
        </w:rPr>
      </w:pPr>
      <w:r w:rsidRPr="00CD63C7">
        <w:rPr>
          <w:sz w:val="22"/>
          <w:szCs w:val="22"/>
        </w:rPr>
        <w:t>Agenda item:</w:t>
      </w:r>
      <w:r w:rsidRPr="00CD63C7">
        <w:rPr>
          <w:sz w:val="22"/>
          <w:szCs w:val="22"/>
        </w:rPr>
        <w:tab/>
      </w:r>
      <w:r w:rsidR="005B1E64">
        <w:rPr>
          <w:sz w:val="22"/>
          <w:szCs w:val="22"/>
        </w:rPr>
        <w:t>8.24.2</w:t>
      </w:r>
    </w:p>
    <w:p w14:paraId="4DBE005A" w14:textId="77777777" w:rsidR="00D309CC" w:rsidRPr="00CD63C7" w:rsidRDefault="00D309CC" w:rsidP="00D309CC">
      <w:pPr>
        <w:pStyle w:val="CH"/>
        <w:rPr>
          <w:b w:val="0"/>
          <w:sz w:val="22"/>
          <w:szCs w:val="22"/>
        </w:rPr>
      </w:pPr>
      <w:r w:rsidRPr="00CD63C7">
        <w:rPr>
          <w:sz w:val="22"/>
          <w:szCs w:val="22"/>
        </w:rPr>
        <w:t>Source:</w:t>
      </w:r>
      <w:r w:rsidRPr="00CD63C7">
        <w:rPr>
          <w:sz w:val="22"/>
          <w:szCs w:val="22"/>
        </w:rPr>
        <w:tab/>
        <w:t>Apple Inc.</w:t>
      </w:r>
    </w:p>
    <w:p w14:paraId="0D2061A1" w14:textId="53BF617F" w:rsidR="00D309CC" w:rsidRPr="00CD63C7" w:rsidRDefault="00D309CC" w:rsidP="00D309CC">
      <w:pPr>
        <w:pStyle w:val="CH"/>
        <w:rPr>
          <w:sz w:val="22"/>
          <w:szCs w:val="22"/>
        </w:rPr>
      </w:pPr>
      <w:r w:rsidRPr="00CD63C7">
        <w:rPr>
          <w:sz w:val="22"/>
          <w:szCs w:val="22"/>
        </w:rPr>
        <w:t>Title:</w:t>
      </w:r>
      <w:r w:rsidRPr="00CD63C7">
        <w:rPr>
          <w:sz w:val="22"/>
          <w:szCs w:val="22"/>
        </w:rPr>
        <w:tab/>
      </w:r>
      <w:r w:rsidR="00B500F0">
        <w:rPr>
          <w:sz w:val="22"/>
          <w:szCs w:val="22"/>
        </w:rPr>
        <w:t xml:space="preserve">DL </w:t>
      </w:r>
      <w:r w:rsidR="00F52033">
        <w:rPr>
          <w:sz w:val="22"/>
          <w:szCs w:val="22"/>
        </w:rPr>
        <w:t>i</w:t>
      </w:r>
      <w:r w:rsidR="00B500F0">
        <w:rPr>
          <w:sz w:val="22"/>
          <w:szCs w:val="22"/>
        </w:rPr>
        <w:t xml:space="preserve">nterruption for </w:t>
      </w:r>
      <w:r w:rsidR="007A02A9" w:rsidRPr="00CD63C7">
        <w:rPr>
          <w:sz w:val="22"/>
          <w:szCs w:val="22"/>
        </w:rPr>
        <w:t xml:space="preserve">TX </w:t>
      </w:r>
      <w:r w:rsidR="00F52033">
        <w:rPr>
          <w:sz w:val="22"/>
          <w:szCs w:val="22"/>
        </w:rPr>
        <w:t>s</w:t>
      </w:r>
      <w:r w:rsidR="007A02A9" w:rsidRPr="00CD63C7">
        <w:rPr>
          <w:sz w:val="22"/>
          <w:szCs w:val="22"/>
        </w:rPr>
        <w:t xml:space="preserve">witching </w:t>
      </w:r>
      <w:r w:rsidR="00F741C6">
        <w:rPr>
          <w:sz w:val="22"/>
          <w:szCs w:val="22"/>
        </w:rPr>
        <w:t>across</w:t>
      </w:r>
      <w:r w:rsidR="007A02A9" w:rsidRPr="00CD63C7">
        <w:rPr>
          <w:sz w:val="22"/>
          <w:szCs w:val="22"/>
        </w:rPr>
        <w:t xml:space="preserve"> 4 bands</w:t>
      </w:r>
    </w:p>
    <w:p w14:paraId="052B1E0C" w14:textId="2012B9FB" w:rsidR="00104BC6" w:rsidRPr="00CD63C7" w:rsidRDefault="00104BC6" w:rsidP="00D309CC">
      <w:pPr>
        <w:pStyle w:val="CH"/>
        <w:rPr>
          <w:sz w:val="22"/>
          <w:szCs w:val="22"/>
        </w:rPr>
      </w:pPr>
      <w:r w:rsidRPr="00CD63C7">
        <w:rPr>
          <w:sz w:val="22"/>
          <w:szCs w:val="22"/>
        </w:rPr>
        <w:t>WI/SI:</w:t>
      </w:r>
      <w:r w:rsidRPr="00CD63C7">
        <w:rPr>
          <w:sz w:val="22"/>
          <w:szCs w:val="22"/>
        </w:rPr>
        <w:tab/>
      </w:r>
      <w:proofErr w:type="spellStart"/>
      <w:r w:rsidR="008365C4" w:rsidRPr="00CD63C7">
        <w:rPr>
          <w:sz w:val="22"/>
          <w:szCs w:val="22"/>
        </w:rPr>
        <w:t>NR_MC_enh</w:t>
      </w:r>
      <w:proofErr w:type="spellEnd"/>
      <w:r w:rsidR="008365C4" w:rsidRPr="00CD63C7">
        <w:rPr>
          <w:sz w:val="22"/>
          <w:szCs w:val="22"/>
        </w:rPr>
        <w:t>-Core</w:t>
      </w:r>
      <w:r w:rsidR="00F52033" w:rsidRPr="00F52033">
        <w:rPr>
          <w:sz w:val="22"/>
          <w:szCs w:val="22"/>
        </w:rPr>
        <w:t xml:space="preserve"> </w:t>
      </w:r>
    </w:p>
    <w:p w14:paraId="6C6D1281" w14:textId="5A3C990C" w:rsidR="00104BC6" w:rsidRPr="00CD63C7" w:rsidRDefault="00104BC6" w:rsidP="00D309CC">
      <w:pPr>
        <w:pStyle w:val="CH"/>
        <w:rPr>
          <w:b w:val="0"/>
          <w:sz w:val="22"/>
          <w:szCs w:val="22"/>
        </w:rPr>
      </w:pPr>
      <w:r w:rsidRPr="00CD63C7">
        <w:rPr>
          <w:sz w:val="22"/>
          <w:szCs w:val="22"/>
        </w:rPr>
        <w:t>Release:</w:t>
      </w:r>
      <w:r w:rsidRPr="00CD63C7">
        <w:rPr>
          <w:sz w:val="22"/>
          <w:szCs w:val="22"/>
        </w:rPr>
        <w:tab/>
        <w:t>Rel-</w:t>
      </w:r>
      <w:r w:rsidR="008365C4" w:rsidRPr="00CD63C7">
        <w:rPr>
          <w:sz w:val="22"/>
          <w:szCs w:val="22"/>
        </w:rPr>
        <w:t>18</w:t>
      </w:r>
    </w:p>
    <w:p w14:paraId="2E4E044D" w14:textId="77777777" w:rsidR="00D309CC" w:rsidRPr="00CD63C7" w:rsidRDefault="00D309CC" w:rsidP="00D309CC">
      <w:pPr>
        <w:pStyle w:val="CH"/>
        <w:rPr>
          <w:sz w:val="22"/>
          <w:szCs w:val="22"/>
        </w:rPr>
      </w:pPr>
      <w:r w:rsidRPr="00CD63C7">
        <w:rPr>
          <w:sz w:val="22"/>
          <w:szCs w:val="22"/>
        </w:rPr>
        <w:t>Document for:</w:t>
      </w:r>
      <w:r w:rsidRPr="00CD63C7">
        <w:rPr>
          <w:sz w:val="22"/>
          <w:szCs w:val="22"/>
        </w:rPr>
        <w:tab/>
        <w:t>Discussion</w:t>
      </w:r>
    </w:p>
    <w:p w14:paraId="0207DB43" w14:textId="77777777" w:rsidR="00D46431" w:rsidRPr="0008103A" w:rsidRDefault="00D46431" w:rsidP="00D309CC">
      <w:pPr>
        <w:pStyle w:val="CH"/>
        <w:rPr>
          <w:b w:val="0"/>
        </w:rPr>
      </w:pPr>
    </w:p>
    <w:p w14:paraId="0273524A" w14:textId="77777777" w:rsidR="008E7986" w:rsidRPr="00B875D2" w:rsidRDefault="008E7986" w:rsidP="008E7986">
      <w:pPr>
        <w:pStyle w:val="Heading1"/>
        <w:rPr>
          <w:b/>
          <w:bCs/>
          <w:sz w:val="24"/>
          <w:szCs w:val="24"/>
        </w:rPr>
      </w:pPr>
      <w:r w:rsidRPr="00B875D2">
        <w:rPr>
          <w:b/>
          <w:bCs/>
          <w:sz w:val="24"/>
          <w:szCs w:val="24"/>
        </w:rPr>
        <w:t>1</w:t>
      </w:r>
      <w:r w:rsidRPr="00B875D2">
        <w:rPr>
          <w:b/>
          <w:bCs/>
          <w:sz w:val="24"/>
          <w:szCs w:val="24"/>
        </w:rPr>
        <w:tab/>
        <w:t xml:space="preserve">Introduction </w:t>
      </w:r>
    </w:p>
    <w:p w14:paraId="70F151FE" w14:textId="0AAE6A2D" w:rsidR="00F7495D" w:rsidRDefault="001E6735" w:rsidP="00686FA6">
      <w:pPr>
        <w:rPr>
          <w:rStyle w:val="markedcontent"/>
        </w:rPr>
      </w:pPr>
      <w:bookmarkStart w:id="1" w:name="OLE_LINK1"/>
      <w:bookmarkStart w:id="2" w:name="OLE_LINK31"/>
      <w:r>
        <w:rPr>
          <w:rStyle w:val="markedcontent"/>
        </w:rPr>
        <w:t>As stated in the specifications (TS 38.133), w</w:t>
      </w:r>
      <w:r w:rsidR="0049221D" w:rsidRPr="0049221D">
        <w:rPr>
          <w:rStyle w:val="markedcontent"/>
        </w:rPr>
        <w:t xml:space="preserve">hen dynamic switching between two uplink carriers is conducted, UE is allowed to cause DL interruption </w:t>
      </w:r>
      <w:r w:rsidR="006A3856">
        <w:rPr>
          <w:rStyle w:val="markedcontent"/>
        </w:rPr>
        <w:t xml:space="preserve">of </w:t>
      </w:r>
      <w:proofErr w:type="gramStart"/>
      <w:r w:rsidR="006A3856">
        <w:rPr>
          <w:rStyle w:val="markedcontent"/>
        </w:rPr>
        <w:t>a number of</w:t>
      </w:r>
      <w:proofErr w:type="gramEnd"/>
      <w:r w:rsidR="006A3856">
        <w:rPr>
          <w:rStyle w:val="markedcontent"/>
        </w:rPr>
        <w:t xml:space="preserve"> </w:t>
      </w:r>
      <w:r w:rsidR="0049221D" w:rsidRPr="0049221D">
        <w:rPr>
          <w:rStyle w:val="markedcontent"/>
        </w:rPr>
        <w:t xml:space="preserve">OFDM symbols in NR downlink carrier(s) as indicated by </w:t>
      </w:r>
      <w:proofErr w:type="spellStart"/>
      <w:r w:rsidR="0049221D" w:rsidRPr="006A3856">
        <w:rPr>
          <w:rStyle w:val="markedcontent"/>
          <w:i/>
          <w:iCs/>
        </w:rPr>
        <w:t>uplinkTxSwitching</w:t>
      </w:r>
      <w:proofErr w:type="spellEnd"/>
      <w:r w:rsidR="0049221D" w:rsidRPr="006A3856">
        <w:rPr>
          <w:rStyle w:val="markedcontent"/>
          <w:i/>
          <w:iCs/>
        </w:rPr>
        <w:t>-DL-Interruption</w:t>
      </w:r>
      <w:r w:rsidR="0049221D" w:rsidRPr="0049221D">
        <w:rPr>
          <w:rStyle w:val="markedcontent"/>
        </w:rPr>
        <w:t>.</w:t>
      </w:r>
      <w:r>
        <w:rPr>
          <w:rStyle w:val="markedcontent"/>
        </w:rPr>
        <w:t xml:space="preserve"> </w:t>
      </w:r>
      <w:r w:rsidR="0049221D" w:rsidRPr="0049221D">
        <w:rPr>
          <w:rStyle w:val="markedcontent"/>
        </w:rPr>
        <w:t>The DL interruption</w:t>
      </w:r>
      <w:r>
        <w:rPr>
          <w:rStyle w:val="markedcontent"/>
        </w:rPr>
        <w:t xml:space="preserve"> </w:t>
      </w:r>
      <w:r w:rsidR="0049221D" w:rsidRPr="0049221D">
        <w:rPr>
          <w:rStyle w:val="markedcontent"/>
        </w:rPr>
        <w:t>starts from the first OFDM symbol which fully or partially overlaps with the UL switching period located in NR carrier.</w:t>
      </w:r>
      <w:r w:rsidR="003A4EFB">
        <w:rPr>
          <w:rStyle w:val="markedcontent"/>
        </w:rPr>
        <w:t xml:space="preserve"> </w:t>
      </w:r>
      <w:r w:rsidR="003A4EFB" w:rsidRPr="003A4EFB">
        <w:t xml:space="preserve">No DL interruption is allowed in the NR downlink carrier(s) which is not indicated by </w:t>
      </w:r>
      <w:proofErr w:type="spellStart"/>
      <w:r w:rsidR="003A4EFB" w:rsidRPr="003A4EFB">
        <w:rPr>
          <w:i/>
          <w:iCs/>
        </w:rPr>
        <w:t>uplinkTxSwitching</w:t>
      </w:r>
      <w:proofErr w:type="spellEnd"/>
      <w:r w:rsidR="003A4EFB" w:rsidRPr="003A4EFB">
        <w:rPr>
          <w:i/>
          <w:iCs/>
        </w:rPr>
        <w:t>-DL-Interruption</w:t>
      </w:r>
      <w:r w:rsidR="003A4EFB">
        <w:t>.</w:t>
      </w:r>
      <w:r w:rsidR="0049221D" w:rsidRPr="0049221D">
        <w:br/>
      </w:r>
      <w:r w:rsidR="006A3856">
        <w:rPr>
          <w:rStyle w:val="markedcontent"/>
        </w:rPr>
        <w:t>In the current version of specifications (</w:t>
      </w:r>
      <w:r w:rsidR="00BD59B6">
        <w:rPr>
          <w:rStyle w:val="markedcontent"/>
        </w:rPr>
        <w:t>TS 38.101-</w:t>
      </w:r>
      <w:r w:rsidR="00B712E0">
        <w:rPr>
          <w:rStyle w:val="markedcontent"/>
        </w:rPr>
        <w:t>1</w:t>
      </w:r>
      <w:r w:rsidR="006A3856">
        <w:rPr>
          <w:rStyle w:val="markedcontent"/>
        </w:rPr>
        <w:t>)</w:t>
      </w:r>
      <w:r w:rsidR="00F7495D">
        <w:rPr>
          <w:rStyle w:val="markedcontent"/>
        </w:rPr>
        <w:t>, for UL switching specifications,</w:t>
      </w:r>
      <w:r w:rsidR="003A4EFB">
        <w:rPr>
          <w:rStyle w:val="markedcontent"/>
        </w:rPr>
        <w:t xml:space="preserve"> the bands </w:t>
      </w:r>
      <w:r w:rsidR="00F7495D">
        <w:rPr>
          <w:rStyle w:val="markedcontent"/>
        </w:rPr>
        <w:t xml:space="preserve">where the DL interruption is applicable are clearly indicated for the </w:t>
      </w:r>
      <w:r w:rsidR="00F741C6">
        <w:rPr>
          <w:rStyle w:val="markedcontent"/>
        </w:rPr>
        <w:t>2</w:t>
      </w:r>
      <w:r w:rsidR="00F7495D">
        <w:rPr>
          <w:rStyle w:val="markedcontent"/>
        </w:rPr>
        <w:t xml:space="preserve">-band and 3-band </w:t>
      </w:r>
      <w:r w:rsidR="00BD59B6">
        <w:rPr>
          <w:rStyle w:val="markedcontent"/>
        </w:rPr>
        <w:t xml:space="preserve">inter-band </w:t>
      </w:r>
      <w:r w:rsidR="00F7495D">
        <w:rPr>
          <w:rStyle w:val="markedcontent"/>
        </w:rPr>
        <w:t xml:space="preserve">CA combinations. However, for the 4-band CA combinations, there is no indication </w:t>
      </w:r>
      <w:r>
        <w:rPr>
          <w:rStyle w:val="markedcontent"/>
        </w:rPr>
        <w:t>on</w:t>
      </w:r>
      <w:r w:rsidR="00F7495D">
        <w:rPr>
          <w:rStyle w:val="markedcontent"/>
        </w:rPr>
        <w:t xml:space="preserve"> whether the DL interruption should be applicable or not</w:t>
      </w:r>
      <w:r w:rsidR="00F741C6">
        <w:rPr>
          <w:rStyle w:val="markedcontent"/>
        </w:rPr>
        <w:t xml:space="preserve"> for the UL Tx switching feature</w:t>
      </w:r>
      <w:r w:rsidR="00F7495D">
        <w:rPr>
          <w:rStyle w:val="markedcontent"/>
        </w:rPr>
        <w:t>.</w:t>
      </w:r>
    </w:p>
    <w:p w14:paraId="511EA5F4" w14:textId="3AE5EFCF" w:rsidR="00F52033" w:rsidRPr="0049221D" w:rsidRDefault="00F7495D" w:rsidP="00686FA6">
      <w:r>
        <w:t>In this contribution, we propose t</w:t>
      </w:r>
      <w:r w:rsidR="00F741C6">
        <w:t>he</w:t>
      </w:r>
      <w:r>
        <w:t xml:space="preserve"> in</w:t>
      </w:r>
      <w:r w:rsidR="00F741C6">
        <w:t>clusion of</w:t>
      </w:r>
      <w:r>
        <w:t xml:space="preserve"> the DL interruption applicability to the 4-band CA combinations in the specifications.</w:t>
      </w:r>
    </w:p>
    <w:bookmarkEnd w:id="1"/>
    <w:bookmarkEnd w:id="2"/>
    <w:p w14:paraId="3FF38AF8" w14:textId="4D6CBD37" w:rsidR="003669FD" w:rsidRPr="00B875D2" w:rsidRDefault="008E7986" w:rsidP="003669FD">
      <w:pPr>
        <w:pStyle w:val="Heading1"/>
        <w:rPr>
          <w:b/>
          <w:bCs/>
          <w:sz w:val="24"/>
          <w:szCs w:val="24"/>
        </w:rPr>
      </w:pPr>
      <w:r w:rsidRPr="00B875D2">
        <w:rPr>
          <w:b/>
          <w:bCs/>
          <w:sz w:val="24"/>
          <w:szCs w:val="24"/>
        </w:rPr>
        <w:t>2</w:t>
      </w:r>
      <w:r w:rsidRPr="00B875D2">
        <w:rPr>
          <w:b/>
          <w:bCs/>
          <w:sz w:val="24"/>
          <w:szCs w:val="24"/>
        </w:rPr>
        <w:tab/>
      </w:r>
      <w:r w:rsidR="007A02A9" w:rsidRPr="00B875D2">
        <w:rPr>
          <w:b/>
          <w:bCs/>
          <w:sz w:val="24"/>
          <w:szCs w:val="24"/>
        </w:rPr>
        <w:t>Discussions</w:t>
      </w:r>
      <w:r w:rsidRPr="00B875D2">
        <w:rPr>
          <w:b/>
          <w:bCs/>
          <w:sz w:val="24"/>
          <w:szCs w:val="24"/>
        </w:rPr>
        <w:t xml:space="preserve"> </w:t>
      </w:r>
    </w:p>
    <w:p w14:paraId="2ED90DB7" w14:textId="07BFF2B3" w:rsidR="008E7986" w:rsidRPr="00686FA6" w:rsidRDefault="008E7986" w:rsidP="008E7986">
      <w:pPr>
        <w:pStyle w:val="Heading2"/>
        <w:rPr>
          <w:sz w:val="24"/>
          <w:szCs w:val="24"/>
        </w:rPr>
      </w:pPr>
      <w:r w:rsidRPr="00686FA6">
        <w:rPr>
          <w:sz w:val="24"/>
          <w:szCs w:val="24"/>
        </w:rPr>
        <w:t>2.1</w:t>
      </w:r>
      <w:r w:rsidRPr="00686FA6">
        <w:rPr>
          <w:sz w:val="24"/>
          <w:szCs w:val="24"/>
        </w:rPr>
        <w:tab/>
      </w:r>
      <w:r w:rsidR="00063A67" w:rsidRPr="00686FA6">
        <w:rPr>
          <w:sz w:val="24"/>
          <w:szCs w:val="24"/>
        </w:rPr>
        <w:t xml:space="preserve">DL Interruptions for UL Tx switching </w:t>
      </w:r>
      <w:r w:rsidR="00B60555" w:rsidRPr="00686FA6">
        <w:rPr>
          <w:sz w:val="24"/>
          <w:szCs w:val="24"/>
        </w:rPr>
        <w:t>across 3 or 4 bands</w:t>
      </w:r>
    </w:p>
    <w:p w14:paraId="12626AF2" w14:textId="77777777" w:rsidR="003656E4" w:rsidRDefault="00B60555" w:rsidP="00B60555">
      <w:r w:rsidRPr="00DB67E9">
        <w:rPr>
          <w:rFonts w:eastAsia="MS Mincho"/>
          <w:lang w:eastAsia="zh-CN"/>
        </w:rPr>
        <w:t xml:space="preserve">The DL interruption requirements </w:t>
      </w:r>
      <w:r>
        <w:rPr>
          <w:rFonts w:eastAsia="MS Mincho"/>
          <w:lang w:eastAsia="zh-CN"/>
        </w:rPr>
        <w:t>for UL Tx switching across 3 bands or 4 bands are specified in clause 8.2.2.2.10D of TS 38.133. Those requirements</w:t>
      </w:r>
      <w:r w:rsidRPr="00DB67E9">
        <w:rPr>
          <w:rFonts w:eastAsia="MS Mincho"/>
          <w:lang w:eastAsia="zh-CN"/>
        </w:rPr>
        <w:t xml:space="preserve"> are applicable </w:t>
      </w:r>
      <w:r w:rsidRPr="00DB67E9">
        <w:rPr>
          <w:rFonts w:eastAsia="SimSun"/>
          <w:lang w:eastAsia="zh-CN"/>
        </w:rPr>
        <w:t>for a</w:t>
      </w:r>
      <w:r w:rsidRPr="00DB67E9">
        <w:rPr>
          <w:rFonts w:eastAsia="SimSun" w:hint="eastAsia"/>
          <w:lang w:eastAsia="zh-CN"/>
        </w:rPr>
        <w:t>n</w:t>
      </w:r>
      <w:r w:rsidRPr="00DB67E9">
        <w:rPr>
          <w:rFonts w:eastAsia="SimSun"/>
          <w:lang w:eastAsia="zh-CN"/>
        </w:rPr>
        <w:t xml:space="preserve"> </w:t>
      </w:r>
      <w:r w:rsidRPr="00DB67E9">
        <w:rPr>
          <w:rFonts w:eastAsia="SimSun" w:hint="eastAsia"/>
          <w:lang w:eastAsia="zh-CN"/>
        </w:rPr>
        <w:t xml:space="preserve">NR </w:t>
      </w:r>
      <w:r w:rsidRPr="00DB67E9">
        <w:rPr>
          <w:rFonts w:eastAsia="SimSun"/>
          <w:lang w:eastAsia="zh-CN"/>
        </w:rPr>
        <w:t xml:space="preserve">inter-band CA configuration and SUL band configuration with inter-band CA when the </w:t>
      </w:r>
      <w:r w:rsidRPr="00DB67E9">
        <w:rPr>
          <w:rFonts w:eastAsia="SimSun"/>
        </w:rPr>
        <w:t>capability</w:t>
      </w:r>
      <w:r w:rsidRPr="00DB67E9">
        <w:rPr>
          <w:rFonts w:eastAsia="SimSun"/>
          <w:lang w:eastAsia="zh-CN"/>
        </w:rPr>
        <w:t xml:space="preserve"> </w:t>
      </w:r>
      <w:r>
        <w:rPr>
          <w:rFonts w:eastAsia="SimSun"/>
          <w:lang w:eastAsia="zh-CN"/>
        </w:rPr>
        <w:t>“</w:t>
      </w:r>
      <w:r w:rsidRPr="00DB67E9">
        <w:rPr>
          <w:rFonts w:eastAsia="SimSun"/>
          <w:i/>
          <w:lang w:eastAsia="zh-CN"/>
        </w:rPr>
        <w:t>BandCombination-UplinkTxSwitch-r1</w:t>
      </w:r>
      <w:r w:rsidRPr="00DB67E9">
        <w:rPr>
          <w:rFonts w:eastAsia="SimSun" w:hint="eastAsia"/>
          <w:i/>
          <w:lang w:eastAsia="zh-CN"/>
        </w:rPr>
        <w:t>8</w:t>
      </w:r>
      <w:r>
        <w:rPr>
          <w:rFonts w:eastAsia="SimSun"/>
          <w:lang w:eastAsia="zh-CN"/>
        </w:rPr>
        <w:t>”</w:t>
      </w:r>
      <w:r w:rsidRPr="00DB67E9">
        <w:rPr>
          <w:rFonts w:eastAsia="SimSun"/>
          <w:lang w:eastAsia="zh-CN"/>
        </w:rPr>
        <w:t xml:space="preserve"> is present</w:t>
      </w:r>
      <w:r w:rsidR="003656E4">
        <w:rPr>
          <w:rFonts w:eastAsia="SimSun"/>
          <w:lang w:eastAsia="zh-CN"/>
        </w:rPr>
        <w:t xml:space="preserve"> </w:t>
      </w:r>
      <w:r w:rsidRPr="00DB67E9">
        <w:rPr>
          <w:rFonts w:eastAsia="SimSun"/>
          <w:lang w:eastAsia="zh-CN"/>
        </w:rPr>
        <w:t xml:space="preserve">and </w:t>
      </w:r>
      <w:r w:rsidRPr="00DB67E9">
        <w:rPr>
          <w:rFonts w:eastAsia="SimSun" w:hint="eastAsia"/>
          <w:lang w:eastAsia="zh-CN"/>
        </w:rPr>
        <w:t>are</w:t>
      </w:r>
      <w:r w:rsidRPr="00DB67E9">
        <w:rPr>
          <w:rFonts w:eastAsia="SimSun"/>
        </w:rPr>
        <w:t xml:space="preserve"> only applicable for uplink switching mechanisms specified in clause 6.1.</w:t>
      </w:r>
      <w:r w:rsidRPr="00DB67E9">
        <w:rPr>
          <w:rFonts w:eastAsia="SimSun"/>
          <w:lang w:eastAsia="zh-CN"/>
        </w:rPr>
        <w:t>6</w:t>
      </w:r>
      <w:r>
        <w:rPr>
          <w:rFonts w:eastAsia="SimSun"/>
          <w:lang w:eastAsia="zh-CN"/>
        </w:rPr>
        <w:t xml:space="preserve"> </w:t>
      </w:r>
      <w:r w:rsidRPr="00DB67E9">
        <w:rPr>
          <w:rFonts w:eastAsia="SimSun"/>
        </w:rPr>
        <w:t>of TS 38.214</w:t>
      </w:r>
      <w:r w:rsidRPr="00DB67E9">
        <w:t xml:space="preserve">. </w:t>
      </w:r>
      <w:r w:rsidRPr="00DB67E9">
        <w:rPr>
          <w:rFonts w:eastAsia="SimSun" w:hint="eastAsia"/>
          <w:lang w:eastAsia="zh-CN"/>
        </w:rPr>
        <w:t>In the NR inter-band CA configuration</w:t>
      </w:r>
      <w:r w:rsidRPr="00DB67E9">
        <w:rPr>
          <w:rFonts w:eastAsia="SimSun"/>
          <w:lang w:eastAsia="zh-CN"/>
        </w:rPr>
        <w:t xml:space="preserve"> and SUL band configuration with inter-band CA</w:t>
      </w:r>
      <w:r w:rsidRPr="00DB67E9">
        <w:rPr>
          <w:rFonts w:eastAsia="SimSun" w:hint="eastAsia"/>
          <w:lang w:eastAsia="zh-CN"/>
        </w:rPr>
        <w:t xml:space="preserve">, the number of NR uplink bands with </w:t>
      </w:r>
      <w:r w:rsidRPr="00DB67E9">
        <w:rPr>
          <w:rFonts w:eastAsia="SimSun"/>
          <w:lang w:eastAsia="zh-CN"/>
        </w:rPr>
        <w:t>different</w:t>
      </w:r>
      <w:r w:rsidRPr="00DB67E9">
        <w:rPr>
          <w:rFonts w:eastAsia="SimSun" w:hint="eastAsia"/>
          <w:lang w:eastAsia="zh-CN"/>
        </w:rPr>
        <w:t xml:space="preserve"> carrier frequencies is three or four. NR UL carrier(s) in each of the three or four uplink bands are capable of one or two </w:t>
      </w:r>
      <w:r w:rsidRPr="00DB67E9">
        <w:rPr>
          <w:rFonts w:eastAsia="SimSun"/>
        </w:rPr>
        <w:t>transmit antenna connector</w:t>
      </w:r>
      <w:r w:rsidRPr="00DB67E9">
        <w:rPr>
          <w:rFonts w:eastAsia="SimSun" w:hint="eastAsia"/>
          <w:lang w:eastAsia="zh-CN"/>
        </w:rPr>
        <w:t>(</w:t>
      </w:r>
      <w:r w:rsidRPr="00DB67E9">
        <w:rPr>
          <w:rFonts w:eastAsia="SimSun"/>
          <w:lang w:eastAsia="zh-CN"/>
        </w:rPr>
        <w:t>s</w:t>
      </w:r>
      <w:r w:rsidRPr="00DB67E9">
        <w:rPr>
          <w:rFonts w:eastAsia="SimSun" w:hint="eastAsia"/>
          <w:lang w:eastAsia="zh-CN"/>
        </w:rPr>
        <w:t xml:space="preserve">), according to </w:t>
      </w:r>
      <w:r w:rsidRPr="00DB67E9">
        <w:rPr>
          <w:rFonts w:eastAsia="SimSun" w:hint="eastAsia"/>
          <w:lang w:val="en-US" w:eastAsia="zh-CN"/>
        </w:rPr>
        <w:t xml:space="preserve">the </w:t>
      </w:r>
      <w:r w:rsidRPr="00DB67E9">
        <w:rPr>
          <w:rFonts w:eastAsia="SimSun" w:hint="eastAsia"/>
          <w:lang w:eastAsia="zh-CN"/>
        </w:rPr>
        <w:t>UE capability</w:t>
      </w:r>
    </w:p>
    <w:p w14:paraId="48ACD726" w14:textId="7A89C549" w:rsidR="00B60555" w:rsidRPr="003656E4" w:rsidRDefault="00B60555" w:rsidP="00B60555">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RRC signalling</w:t>
      </w:r>
      <w:r w:rsidRPr="00DB67E9">
        <w:rPr>
          <w:lang w:eastAsia="zh-CN"/>
        </w:rPr>
        <w:t xml:space="preserve">. </w:t>
      </w:r>
      <w:r w:rsidRPr="00DB67E9">
        <w:rPr>
          <w:rFonts w:cs="v4.2.0"/>
        </w:rPr>
        <w:t>The DL interruption lengths of X for single TAG and two TAGs are defined in Table 8.2.2.2.</w:t>
      </w:r>
      <w:r w:rsidRPr="00DB67E9">
        <w:t>10D</w:t>
      </w:r>
      <w:r w:rsidRPr="00DB67E9">
        <w:rPr>
          <w:rFonts w:cs="v4.2.0"/>
        </w:rPr>
        <w:t>-1 and Table 8.2.2.2.</w:t>
      </w:r>
      <w:r w:rsidRPr="00DB67E9">
        <w:t>10D</w:t>
      </w:r>
      <w:r w:rsidRPr="00DB67E9">
        <w:rPr>
          <w:rFonts w:cs="v4.2.0"/>
        </w:rPr>
        <w:t>-2</w:t>
      </w:r>
      <w:r w:rsidR="00CF5AF7">
        <w:rPr>
          <w:rFonts w:cs="v4.2.0"/>
        </w:rPr>
        <w:t xml:space="preserve"> as shown below</w:t>
      </w:r>
      <w:r w:rsidR="003656E4">
        <w:rPr>
          <w:rFonts w:cs="v4.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656E4" w:rsidRPr="00DB67E9" w14:paraId="6936C83A" w14:textId="77777777" w:rsidTr="003656E4">
        <w:trPr>
          <w:trHeight w:val="203"/>
          <w:jc w:val="center"/>
        </w:trPr>
        <w:tc>
          <w:tcPr>
            <w:tcW w:w="852" w:type="dxa"/>
            <w:tcBorders>
              <w:top w:val="single" w:sz="4" w:space="0" w:color="auto"/>
              <w:left w:val="single" w:sz="4" w:space="0" w:color="auto"/>
              <w:bottom w:val="nil"/>
              <w:right w:val="single" w:sz="4" w:space="0" w:color="auto"/>
            </w:tcBorders>
            <w:vAlign w:val="center"/>
            <w:hideMark/>
          </w:tcPr>
          <w:p w14:paraId="637FA3BD" w14:textId="64E4BFD4" w:rsidR="003656E4" w:rsidRPr="003656E4" w:rsidRDefault="003656E4" w:rsidP="003656E4">
            <w:pPr>
              <w:pStyle w:val="TAH"/>
              <w:jc w:val="left"/>
              <w:rPr>
                <w:sz w:val="16"/>
                <w:szCs w:val="16"/>
              </w:rPr>
            </w:pPr>
            <w:r w:rsidRPr="003656E4">
              <w:rPr>
                <w:sz w:val="16"/>
                <w:szCs w:val="16"/>
              </w:rPr>
              <w:t xml:space="preserve">   </w:t>
            </w:r>
            <w:r w:rsidRPr="003656E4">
              <w:rPr>
                <w:noProof/>
                <w:sz w:val="16"/>
                <w:szCs w:val="16"/>
                <w:lang w:val="en-US" w:eastAsia="zh-CN"/>
              </w:rPr>
              <w:drawing>
                <wp:inline distT="0" distB="0" distL="0" distR="0" wp14:anchorId="1F36BEC8" wp14:editId="40A23FEE">
                  <wp:extent cx="201799" cy="2017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557" cy="252557"/>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2B97987" w14:textId="77777777" w:rsidR="003656E4" w:rsidRPr="003656E4" w:rsidRDefault="003656E4" w:rsidP="00AC585D">
            <w:pPr>
              <w:pStyle w:val="TAH"/>
              <w:rPr>
                <w:sz w:val="16"/>
                <w:szCs w:val="16"/>
              </w:rPr>
            </w:pPr>
            <w:r w:rsidRPr="003656E4">
              <w:rPr>
                <w:sz w:val="16"/>
                <w:szCs w:val="16"/>
              </w:rPr>
              <w:t>NR Slot length (</w:t>
            </w:r>
            <w:proofErr w:type="spellStart"/>
            <w:r w:rsidRPr="003656E4">
              <w:rPr>
                <w:sz w:val="16"/>
                <w:szCs w:val="16"/>
              </w:rPr>
              <w:t>ms</w:t>
            </w:r>
            <w:proofErr w:type="spellEnd"/>
            <w:r w:rsidRPr="003656E4">
              <w:rPr>
                <w:sz w:val="16"/>
                <w:szCs w:val="16"/>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0781127" w14:textId="70620C61" w:rsidR="003656E4" w:rsidRPr="003656E4" w:rsidRDefault="003656E4" w:rsidP="00AC585D">
            <w:pPr>
              <w:pStyle w:val="TAH"/>
              <w:rPr>
                <w:sz w:val="16"/>
                <w:szCs w:val="16"/>
                <w:lang w:eastAsia="ko-KR"/>
              </w:rPr>
            </w:pPr>
            <w:r w:rsidRPr="003656E4">
              <w:rPr>
                <w:sz w:val="16"/>
                <w:szCs w:val="16"/>
                <w:lang w:eastAsia="ko-KR"/>
              </w:rPr>
              <w:t>Uplink Tx switching period</w:t>
            </w:r>
            <w:r w:rsidRPr="003656E4">
              <w:rPr>
                <w:sz w:val="16"/>
                <w:szCs w:val="16"/>
                <w:vertAlign w:val="superscript"/>
                <w:lang w:eastAsia="ko-KR"/>
              </w:rPr>
              <w:t>Note1</w:t>
            </w:r>
          </w:p>
        </w:tc>
      </w:tr>
      <w:tr w:rsidR="003656E4" w:rsidRPr="00DB67E9" w14:paraId="4458FA94" w14:textId="77777777" w:rsidTr="00AC585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5AC48B6" w14:textId="77777777" w:rsidR="003656E4" w:rsidRPr="003656E4" w:rsidRDefault="003656E4" w:rsidP="00AC585D">
            <w:pPr>
              <w:pStyle w:val="TAH"/>
              <w:rPr>
                <w:sz w:val="16"/>
                <w:szCs w:val="16"/>
              </w:rPr>
            </w:pPr>
          </w:p>
        </w:tc>
        <w:tc>
          <w:tcPr>
            <w:tcW w:w="0" w:type="auto"/>
            <w:tcBorders>
              <w:top w:val="nil"/>
              <w:left w:val="single" w:sz="4" w:space="0" w:color="auto"/>
              <w:bottom w:val="single" w:sz="4" w:space="0" w:color="auto"/>
              <w:right w:val="single" w:sz="4" w:space="0" w:color="auto"/>
            </w:tcBorders>
            <w:vAlign w:val="center"/>
            <w:hideMark/>
          </w:tcPr>
          <w:p w14:paraId="6D6E60AE" w14:textId="77777777" w:rsidR="003656E4" w:rsidRPr="003656E4" w:rsidRDefault="003656E4" w:rsidP="00AC585D">
            <w:pPr>
              <w:pStyle w:val="TAH"/>
              <w:rPr>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3E7FE913" w14:textId="77777777" w:rsidR="003656E4" w:rsidRPr="003656E4" w:rsidRDefault="003656E4" w:rsidP="00AC585D">
            <w:pPr>
              <w:pStyle w:val="TAH"/>
              <w:rPr>
                <w:sz w:val="16"/>
                <w:szCs w:val="16"/>
              </w:rPr>
            </w:pPr>
            <w:r w:rsidRPr="003656E4">
              <w:rPr>
                <w:rFonts w:hint="eastAsia"/>
                <w:sz w:val="16"/>
                <w:szCs w:val="16"/>
                <w:lang w:eastAsia="ko-KR"/>
              </w:rPr>
              <w:t>3</w:t>
            </w:r>
            <w:r w:rsidRPr="003656E4">
              <w:rPr>
                <w:sz w:val="16"/>
                <w:szCs w:val="16"/>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C1D4D1A" w14:textId="77777777" w:rsidR="003656E4" w:rsidRPr="003656E4" w:rsidRDefault="003656E4" w:rsidP="00AC585D">
            <w:pPr>
              <w:pStyle w:val="TAH"/>
              <w:rPr>
                <w:sz w:val="16"/>
                <w:szCs w:val="16"/>
              </w:rPr>
            </w:pPr>
            <w:r w:rsidRPr="003656E4">
              <w:rPr>
                <w:rFonts w:hint="eastAsia"/>
                <w:sz w:val="16"/>
                <w:szCs w:val="16"/>
                <w:lang w:eastAsia="ko-KR"/>
              </w:rPr>
              <w:t>1</w:t>
            </w:r>
            <w:r w:rsidRPr="003656E4">
              <w:rPr>
                <w:sz w:val="16"/>
                <w:szCs w:val="16"/>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B23B810" w14:textId="77777777" w:rsidR="003656E4" w:rsidRPr="003656E4" w:rsidRDefault="003656E4" w:rsidP="00AC585D">
            <w:pPr>
              <w:pStyle w:val="TAH"/>
              <w:rPr>
                <w:sz w:val="16"/>
                <w:szCs w:val="16"/>
                <w:lang w:eastAsia="zh-CN"/>
              </w:rPr>
            </w:pPr>
            <w:r w:rsidRPr="003656E4">
              <w:rPr>
                <w:rFonts w:hint="eastAsia"/>
                <w:sz w:val="16"/>
                <w:szCs w:val="16"/>
                <w:lang w:eastAsia="zh-CN"/>
              </w:rPr>
              <w:t>2</w:t>
            </w:r>
            <w:r w:rsidRPr="003656E4">
              <w:rPr>
                <w:sz w:val="16"/>
                <w:szCs w:val="16"/>
                <w:lang w:eastAsia="zh-CN"/>
              </w:rPr>
              <w:t>10us</w:t>
            </w:r>
          </w:p>
        </w:tc>
      </w:tr>
      <w:tr w:rsidR="003656E4" w:rsidRPr="00DB67E9" w14:paraId="0E0DCBA1" w14:textId="77777777" w:rsidTr="00AC585D">
        <w:trPr>
          <w:jc w:val="center"/>
        </w:trPr>
        <w:tc>
          <w:tcPr>
            <w:tcW w:w="852" w:type="dxa"/>
            <w:tcBorders>
              <w:top w:val="single" w:sz="4" w:space="0" w:color="auto"/>
              <w:left w:val="single" w:sz="4" w:space="0" w:color="auto"/>
              <w:bottom w:val="single" w:sz="4" w:space="0" w:color="auto"/>
              <w:right w:val="single" w:sz="4" w:space="0" w:color="auto"/>
            </w:tcBorders>
            <w:hideMark/>
          </w:tcPr>
          <w:p w14:paraId="2491E585" w14:textId="77777777" w:rsidR="003656E4" w:rsidRPr="003656E4" w:rsidRDefault="003656E4" w:rsidP="00AC585D">
            <w:pPr>
              <w:pStyle w:val="TAC"/>
              <w:rPr>
                <w:sz w:val="16"/>
                <w:szCs w:val="16"/>
              </w:rPr>
            </w:pPr>
            <w:r w:rsidRPr="003656E4">
              <w:rPr>
                <w:sz w:val="16"/>
                <w:szCs w:val="16"/>
              </w:rPr>
              <w:t>0</w:t>
            </w:r>
          </w:p>
        </w:tc>
        <w:tc>
          <w:tcPr>
            <w:tcW w:w="1276" w:type="dxa"/>
            <w:tcBorders>
              <w:top w:val="single" w:sz="4" w:space="0" w:color="auto"/>
              <w:left w:val="single" w:sz="4" w:space="0" w:color="auto"/>
              <w:bottom w:val="single" w:sz="4" w:space="0" w:color="auto"/>
              <w:right w:val="single" w:sz="4" w:space="0" w:color="auto"/>
            </w:tcBorders>
            <w:hideMark/>
          </w:tcPr>
          <w:p w14:paraId="0C1EEC6C" w14:textId="77777777" w:rsidR="003656E4" w:rsidRPr="003656E4" w:rsidRDefault="003656E4" w:rsidP="00AC585D">
            <w:pPr>
              <w:pStyle w:val="TAC"/>
              <w:rPr>
                <w:sz w:val="16"/>
                <w:szCs w:val="16"/>
              </w:rPr>
            </w:pPr>
            <w:r w:rsidRPr="003656E4">
              <w:rPr>
                <w:sz w:val="16"/>
                <w:szCs w:val="16"/>
              </w:rPr>
              <w:t>1</w:t>
            </w:r>
          </w:p>
        </w:tc>
        <w:tc>
          <w:tcPr>
            <w:tcW w:w="1276" w:type="dxa"/>
            <w:tcBorders>
              <w:top w:val="single" w:sz="4" w:space="0" w:color="auto"/>
              <w:left w:val="single" w:sz="4" w:space="0" w:color="auto"/>
              <w:bottom w:val="single" w:sz="4" w:space="0" w:color="auto"/>
              <w:right w:val="single" w:sz="4" w:space="0" w:color="auto"/>
            </w:tcBorders>
            <w:hideMark/>
          </w:tcPr>
          <w:p w14:paraId="19609B31" w14:textId="77777777" w:rsidR="003656E4" w:rsidRPr="003656E4" w:rsidRDefault="003656E4" w:rsidP="00AC585D">
            <w:pPr>
              <w:pStyle w:val="TAC"/>
              <w:rPr>
                <w:sz w:val="16"/>
                <w:szCs w:val="16"/>
              </w:rPr>
            </w:pPr>
            <w:r w:rsidRPr="003656E4">
              <w:rPr>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A2E63DE" w14:textId="77777777" w:rsidR="003656E4" w:rsidRPr="003656E4" w:rsidRDefault="003656E4" w:rsidP="00AC585D">
            <w:pPr>
              <w:pStyle w:val="TAC"/>
              <w:rPr>
                <w:sz w:val="16"/>
                <w:szCs w:val="16"/>
              </w:rPr>
            </w:pPr>
            <w:r w:rsidRPr="003656E4">
              <w:rPr>
                <w:sz w:val="16"/>
                <w:szCs w:val="16"/>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0BA16E9" w14:textId="77777777" w:rsidR="003656E4" w:rsidRPr="003656E4" w:rsidRDefault="003656E4" w:rsidP="00AC585D">
            <w:pPr>
              <w:pStyle w:val="TAC"/>
              <w:rPr>
                <w:sz w:val="16"/>
                <w:szCs w:val="16"/>
                <w:lang w:eastAsia="zh-CN"/>
              </w:rPr>
            </w:pPr>
            <w:r w:rsidRPr="003656E4">
              <w:rPr>
                <w:sz w:val="16"/>
                <w:szCs w:val="16"/>
                <w:lang w:eastAsia="zh-CN"/>
              </w:rPr>
              <w:t>4</w:t>
            </w:r>
          </w:p>
        </w:tc>
      </w:tr>
      <w:tr w:rsidR="003656E4" w:rsidRPr="00DB67E9" w14:paraId="3B7F5933" w14:textId="77777777" w:rsidTr="00AC585D">
        <w:trPr>
          <w:jc w:val="center"/>
        </w:trPr>
        <w:tc>
          <w:tcPr>
            <w:tcW w:w="852" w:type="dxa"/>
            <w:tcBorders>
              <w:top w:val="single" w:sz="4" w:space="0" w:color="auto"/>
              <w:left w:val="single" w:sz="4" w:space="0" w:color="auto"/>
              <w:bottom w:val="single" w:sz="4" w:space="0" w:color="auto"/>
              <w:right w:val="single" w:sz="4" w:space="0" w:color="auto"/>
            </w:tcBorders>
            <w:hideMark/>
          </w:tcPr>
          <w:p w14:paraId="424990F1" w14:textId="77777777" w:rsidR="003656E4" w:rsidRPr="003656E4" w:rsidRDefault="003656E4" w:rsidP="00AC585D">
            <w:pPr>
              <w:pStyle w:val="TAC"/>
              <w:rPr>
                <w:sz w:val="16"/>
                <w:szCs w:val="16"/>
              </w:rPr>
            </w:pPr>
            <w:r w:rsidRPr="003656E4">
              <w:rPr>
                <w:sz w:val="16"/>
                <w:szCs w:val="16"/>
              </w:rPr>
              <w:t>1</w:t>
            </w:r>
          </w:p>
        </w:tc>
        <w:tc>
          <w:tcPr>
            <w:tcW w:w="1276" w:type="dxa"/>
            <w:tcBorders>
              <w:top w:val="single" w:sz="4" w:space="0" w:color="auto"/>
              <w:left w:val="single" w:sz="4" w:space="0" w:color="auto"/>
              <w:bottom w:val="single" w:sz="4" w:space="0" w:color="auto"/>
              <w:right w:val="single" w:sz="4" w:space="0" w:color="auto"/>
            </w:tcBorders>
            <w:hideMark/>
          </w:tcPr>
          <w:p w14:paraId="1B4A42E6" w14:textId="77777777" w:rsidR="003656E4" w:rsidRPr="003656E4" w:rsidRDefault="003656E4" w:rsidP="00AC585D">
            <w:pPr>
              <w:pStyle w:val="TAC"/>
              <w:rPr>
                <w:sz w:val="16"/>
                <w:szCs w:val="16"/>
              </w:rPr>
            </w:pPr>
            <w:r w:rsidRPr="003656E4">
              <w:rPr>
                <w:sz w:val="16"/>
                <w:szCs w:val="16"/>
              </w:rPr>
              <w:t>0.5</w:t>
            </w:r>
          </w:p>
        </w:tc>
        <w:tc>
          <w:tcPr>
            <w:tcW w:w="1276" w:type="dxa"/>
            <w:tcBorders>
              <w:top w:val="single" w:sz="4" w:space="0" w:color="auto"/>
              <w:left w:val="single" w:sz="4" w:space="0" w:color="auto"/>
              <w:bottom w:val="single" w:sz="4" w:space="0" w:color="auto"/>
              <w:right w:val="single" w:sz="4" w:space="0" w:color="auto"/>
            </w:tcBorders>
            <w:hideMark/>
          </w:tcPr>
          <w:p w14:paraId="0AF520C3" w14:textId="77777777" w:rsidR="003656E4" w:rsidRPr="003656E4" w:rsidRDefault="003656E4" w:rsidP="00AC585D">
            <w:pPr>
              <w:pStyle w:val="TAC"/>
              <w:rPr>
                <w:sz w:val="16"/>
                <w:szCs w:val="16"/>
              </w:rPr>
            </w:pPr>
            <w:r w:rsidRPr="003656E4">
              <w:rPr>
                <w:sz w:val="16"/>
                <w:szCs w:val="16"/>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8F69CF2" w14:textId="77777777" w:rsidR="003656E4" w:rsidRPr="003656E4" w:rsidRDefault="003656E4" w:rsidP="00AC585D">
            <w:pPr>
              <w:pStyle w:val="TAC"/>
              <w:rPr>
                <w:sz w:val="16"/>
                <w:szCs w:val="16"/>
              </w:rPr>
            </w:pPr>
            <w:r w:rsidRPr="003656E4">
              <w:rPr>
                <w:sz w:val="16"/>
                <w:szCs w:val="16"/>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7EFF464" w14:textId="77777777" w:rsidR="003656E4" w:rsidRPr="003656E4" w:rsidRDefault="003656E4" w:rsidP="00AC585D">
            <w:pPr>
              <w:pStyle w:val="TAC"/>
              <w:rPr>
                <w:sz w:val="16"/>
                <w:szCs w:val="16"/>
                <w:lang w:eastAsia="zh-CN"/>
              </w:rPr>
            </w:pPr>
            <w:r w:rsidRPr="003656E4">
              <w:rPr>
                <w:sz w:val="16"/>
                <w:szCs w:val="16"/>
                <w:lang w:eastAsia="zh-CN"/>
              </w:rPr>
              <w:t>7</w:t>
            </w:r>
          </w:p>
        </w:tc>
      </w:tr>
      <w:tr w:rsidR="003656E4" w:rsidRPr="00DB67E9" w14:paraId="3F35A2A2" w14:textId="77777777" w:rsidTr="00AC585D">
        <w:trPr>
          <w:jc w:val="center"/>
        </w:trPr>
        <w:tc>
          <w:tcPr>
            <w:tcW w:w="852" w:type="dxa"/>
            <w:tcBorders>
              <w:top w:val="single" w:sz="4" w:space="0" w:color="auto"/>
              <w:left w:val="single" w:sz="4" w:space="0" w:color="auto"/>
              <w:bottom w:val="single" w:sz="4" w:space="0" w:color="auto"/>
              <w:right w:val="single" w:sz="4" w:space="0" w:color="auto"/>
            </w:tcBorders>
            <w:hideMark/>
          </w:tcPr>
          <w:p w14:paraId="1F8DCE33" w14:textId="77777777" w:rsidR="003656E4" w:rsidRPr="003656E4" w:rsidRDefault="003656E4" w:rsidP="00AC585D">
            <w:pPr>
              <w:pStyle w:val="TAC"/>
              <w:rPr>
                <w:sz w:val="16"/>
                <w:szCs w:val="16"/>
              </w:rPr>
            </w:pPr>
            <w:r w:rsidRPr="003656E4">
              <w:rPr>
                <w:sz w:val="16"/>
                <w:szCs w:val="16"/>
              </w:rPr>
              <w:t>2</w:t>
            </w:r>
          </w:p>
        </w:tc>
        <w:tc>
          <w:tcPr>
            <w:tcW w:w="1276" w:type="dxa"/>
            <w:tcBorders>
              <w:top w:val="single" w:sz="4" w:space="0" w:color="auto"/>
              <w:left w:val="single" w:sz="4" w:space="0" w:color="auto"/>
              <w:bottom w:val="single" w:sz="4" w:space="0" w:color="auto"/>
              <w:right w:val="single" w:sz="4" w:space="0" w:color="auto"/>
            </w:tcBorders>
            <w:hideMark/>
          </w:tcPr>
          <w:p w14:paraId="1E2C37BF" w14:textId="77777777" w:rsidR="003656E4" w:rsidRPr="003656E4" w:rsidRDefault="003656E4" w:rsidP="00AC585D">
            <w:pPr>
              <w:pStyle w:val="TAC"/>
              <w:rPr>
                <w:sz w:val="16"/>
                <w:szCs w:val="16"/>
              </w:rPr>
            </w:pPr>
            <w:r w:rsidRPr="003656E4">
              <w:rPr>
                <w:sz w:val="16"/>
                <w:szCs w:val="16"/>
              </w:rPr>
              <w:t>0.25</w:t>
            </w:r>
          </w:p>
        </w:tc>
        <w:tc>
          <w:tcPr>
            <w:tcW w:w="1276" w:type="dxa"/>
            <w:tcBorders>
              <w:top w:val="single" w:sz="4" w:space="0" w:color="auto"/>
              <w:left w:val="single" w:sz="4" w:space="0" w:color="auto"/>
              <w:bottom w:val="single" w:sz="4" w:space="0" w:color="auto"/>
              <w:right w:val="single" w:sz="4" w:space="0" w:color="auto"/>
            </w:tcBorders>
            <w:hideMark/>
          </w:tcPr>
          <w:p w14:paraId="21635D3A" w14:textId="77777777" w:rsidR="003656E4" w:rsidRPr="003656E4" w:rsidRDefault="003656E4" w:rsidP="00AC585D">
            <w:pPr>
              <w:pStyle w:val="TAC"/>
              <w:rPr>
                <w:sz w:val="16"/>
                <w:szCs w:val="16"/>
              </w:rPr>
            </w:pPr>
            <w:r w:rsidRPr="003656E4">
              <w:rPr>
                <w:sz w:val="16"/>
                <w:szCs w:val="16"/>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BFC2E71" w14:textId="77777777" w:rsidR="003656E4" w:rsidRPr="003656E4" w:rsidRDefault="003656E4" w:rsidP="00AC585D">
            <w:pPr>
              <w:pStyle w:val="TAC"/>
              <w:rPr>
                <w:sz w:val="16"/>
                <w:szCs w:val="16"/>
                <w:lang w:eastAsia="zh-CN"/>
              </w:rPr>
            </w:pPr>
            <w:r w:rsidRPr="003656E4">
              <w:rPr>
                <w:sz w:val="16"/>
                <w:szCs w:val="16"/>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48EA3FB" w14:textId="77777777" w:rsidR="003656E4" w:rsidRPr="003656E4" w:rsidRDefault="003656E4" w:rsidP="00AC585D">
            <w:pPr>
              <w:pStyle w:val="TAC"/>
              <w:rPr>
                <w:sz w:val="16"/>
                <w:szCs w:val="16"/>
                <w:lang w:eastAsia="zh-CN"/>
              </w:rPr>
            </w:pPr>
            <w:r w:rsidRPr="003656E4">
              <w:rPr>
                <w:sz w:val="16"/>
                <w:szCs w:val="16"/>
                <w:lang w:eastAsia="zh-CN"/>
              </w:rPr>
              <w:t>14</w:t>
            </w:r>
          </w:p>
        </w:tc>
      </w:tr>
      <w:tr w:rsidR="003656E4" w:rsidRPr="00DB67E9" w14:paraId="386BEB82" w14:textId="77777777" w:rsidTr="00AC585D">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7AD0183" w14:textId="77777777" w:rsidR="003656E4" w:rsidRPr="003656E4" w:rsidRDefault="003656E4" w:rsidP="00AC585D">
            <w:pPr>
              <w:pStyle w:val="TAN"/>
              <w:ind w:leftChars="50" w:left="100" w:firstLine="0"/>
              <w:rPr>
                <w:sz w:val="16"/>
                <w:szCs w:val="16"/>
                <w:lang w:eastAsia="ko-KR"/>
              </w:rPr>
            </w:pPr>
            <w:r w:rsidRPr="003656E4">
              <w:rPr>
                <w:sz w:val="16"/>
                <w:szCs w:val="16"/>
              </w:rPr>
              <w:t xml:space="preserve">Note 1: </w:t>
            </w:r>
            <w:r w:rsidRPr="003656E4">
              <w:rPr>
                <w:sz w:val="16"/>
                <w:szCs w:val="16"/>
                <w:lang w:eastAsia="ko-KR"/>
              </w:rPr>
              <w:t>Uplink Tx switching period depends on UE capability [TBD].</w:t>
            </w:r>
          </w:p>
          <w:p w14:paraId="131FBE35" w14:textId="77777777" w:rsidR="003656E4" w:rsidRPr="003656E4" w:rsidRDefault="003656E4" w:rsidP="00AC585D">
            <w:pPr>
              <w:pStyle w:val="TAN"/>
              <w:ind w:leftChars="50" w:left="100" w:firstLine="0"/>
              <w:rPr>
                <w:rFonts w:eastAsia="SimSun"/>
                <w:sz w:val="16"/>
                <w:szCs w:val="16"/>
                <w:lang w:eastAsia="zh-CN"/>
              </w:rPr>
            </w:pPr>
            <w:r w:rsidRPr="003656E4">
              <w:rPr>
                <w:rFonts w:eastAsia="SimSun" w:hint="eastAsia"/>
                <w:sz w:val="16"/>
                <w:szCs w:val="16"/>
                <w:lang w:eastAsia="zh-CN"/>
              </w:rPr>
              <w:t>N</w:t>
            </w:r>
            <w:r w:rsidRPr="003656E4">
              <w:rPr>
                <w:rFonts w:eastAsia="SimSun"/>
                <w:sz w:val="16"/>
                <w:szCs w:val="16"/>
                <w:lang w:eastAsia="zh-CN"/>
              </w:rPr>
              <w:t>ote 2:</w:t>
            </w:r>
            <w:r w:rsidRPr="003656E4">
              <w:rPr>
                <w:sz w:val="16"/>
                <w:szCs w:val="16"/>
              </w:rPr>
              <w:t xml:space="preserve"> RTD=3us is assumed to derive the DL interruption length.</w:t>
            </w:r>
          </w:p>
          <w:p w14:paraId="43D0B2E6" w14:textId="77777777" w:rsidR="003656E4" w:rsidRPr="003656E4" w:rsidRDefault="003656E4" w:rsidP="00AC585D">
            <w:pPr>
              <w:pStyle w:val="TAN"/>
              <w:ind w:left="0" w:firstLine="0"/>
              <w:rPr>
                <w:sz w:val="16"/>
                <w:szCs w:val="16"/>
              </w:rPr>
            </w:pPr>
          </w:p>
        </w:tc>
      </w:tr>
    </w:tbl>
    <w:p w14:paraId="0813B3E4" w14:textId="7AC1D1CE" w:rsidR="003656E4" w:rsidRPr="00C35E14" w:rsidRDefault="003656E4" w:rsidP="00B60555">
      <w:pPr>
        <w:rPr>
          <w:rFonts w:cs="v4.2.0"/>
          <w:b/>
          <w:bCs/>
          <w:i/>
          <w:iCs/>
          <w:sz w:val="18"/>
          <w:szCs w:val="18"/>
        </w:rPr>
      </w:pPr>
      <w:r>
        <w:rPr>
          <w:rFonts w:cs="v4.2.0"/>
        </w:rPr>
        <w:tab/>
      </w:r>
      <w:r>
        <w:rPr>
          <w:rFonts w:cs="v4.2.0"/>
        </w:rPr>
        <w:tab/>
      </w:r>
      <w:r>
        <w:rPr>
          <w:rFonts w:cs="v4.2.0"/>
        </w:rPr>
        <w:tab/>
      </w:r>
      <w:r>
        <w:rPr>
          <w:rFonts w:cs="v4.2.0"/>
        </w:rPr>
        <w:tab/>
      </w:r>
      <w:r>
        <w:rPr>
          <w:rFonts w:cs="v4.2.0"/>
        </w:rPr>
        <w:tab/>
      </w:r>
      <w:r>
        <w:rPr>
          <w:rFonts w:cs="v4.2.0"/>
        </w:rPr>
        <w:tab/>
      </w:r>
      <w:r>
        <w:rPr>
          <w:rFonts w:cs="v4.2.0"/>
        </w:rPr>
        <w:tab/>
      </w:r>
      <w:r w:rsidR="00C35E14">
        <w:rPr>
          <w:rFonts w:cs="v4.2.0"/>
        </w:rPr>
        <w:t xml:space="preserve">         </w:t>
      </w:r>
      <w:r w:rsidRPr="00C35E14">
        <w:rPr>
          <w:rFonts w:cs="v4.2.0"/>
          <w:b/>
          <w:bCs/>
          <w:i/>
          <w:iCs/>
          <w:sz w:val="18"/>
          <w:szCs w:val="18"/>
        </w:rPr>
        <w:t>Table 2.1.1: DL interruption length for single</w:t>
      </w:r>
      <w:r w:rsidR="00C35E14" w:rsidRPr="00C35E14">
        <w:rPr>
          <w:rFonts w:cs="v4.2.0"/>
          <w:b/>
          <w:bCs/>
          <w:i/>
          <w:iCs/>
          <w:sz w:val="18"/>
          <w:szCs w:val="18"/>
        </w:rPr>
        <w:t>-</w:t>
      </w:r>
      <w:r w:rsidRPr="00C35E14">
        <w:rPr>
          <w:rFonts w:cs="v4.2.0"/>
          <w:b/>
          <w:bCs/>
          <w:i/>
          <w:iCs/>
          <w:sz w:val="18"/>
          <w:szCs w:val="18"/>
        </w:rPr>
        <w:t>TAG</w:t>
      </w:r>
    </w:p>
    <w:p w14:paraId="6DF74613" w14:textId="749FAA01" w:rsidR="003656E4" w:rsidRDefault="003656E4" w:rsidP="00B60555">
      <w:pPr>
        <w:rPr>
          <w:rFonts w:cs="v4.2.0"/>
        </w:rPr>
      </w:pPr>
      <w:r>
        <w:rPr>
          <w:rFonts w:cs="v4.2.0"/>
        </w:rPr>
        <w:tab/>
      </w:r>
      <w:r>
        <w:rPr>
          <w:rFonts w:cs="v4.2.0"/>
        </w:rPr>
        <w:tab/>
      </w:r>
      <w:r>
        <w:rPr>
          <w:rFonts w:cs="v4.2.0"/>
        </w:rPr>
        <w:tab/>
      </w:r>
      <w:r>
        <w:rPr>
          <w:rFonts w:cs="v4.2.0"/>
        </w:rPr>
        <w:tab/>
      </w:r>
      <w:r>
        <w:rPr>
          <w:rFonts w:cs="v4.2.0"/>
        </w:rPr>
        <w:tab/>
      </w:r>
      <w:r>
        <w:rPr>
          <w:rFonts w:cs="v4.2.0"/>
        </w:rPr>
        <w:tab/>
      </w:r>
      <w:r>
        <w:rPr>
          <w:rFonts w:cs="v4.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656E4" w:rsidRPr="00DB67E9" w14:paraId="7B39A48D" w14:textId="77777777" w:rsidTr="00AC585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8AB8400" w14:textId="77777777" w:rsidR="003656E4" w:rsidRPr="003656E4" w:rsidRDefault="003656E4" w:rsidP="00AC585D">
            <w:pPr>
              <w:pStyle w:val="TAH"/>
              <w:rPr>
                <w:sz w:val="16"/>
                <w:szCs w:val="16"/>
              </w:rPr>
            </w:pPr>
            <w:r w:rsidRPr="003656E4">
              <w:rPr>
                <w:noProof/>
                <w:sz w:val="16"/>
                <w:szCs w:val="16"/>
                <w:lang w:val="en-US" w:eastAsia="zh-CN"/>
              </w:rPr>
              <w:lastRenderedPageBreak/>
              <w:drawing>
                <wp:inline distT="0" distB="0" distL="0" distR="0" wp14:anchorId="2CE9EC14" wp14:editId="25128B84">
                  <wp:extent cx="154305" cy="154305"/>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6F3C3A7" w14:textId="77777777" w:rsidR="003656E4" w:rsidRPr="003656E4" w:rsidRDefault="003656E4" w:rsidP="00AC585D">
            <w:pPr>
              <w:pStyle w:val="TAH"/>
              <w:rPr>
                <w:sz w:val="16"/>
                <w:szCs w:val="16"/>
              </w:rPr>
            </w:pPr>
            <w:r w:rsidRPr="003656E4">
              <w:rPr>
                <w:sz w:val="16"/>
                <w:szCs w:val="16"/>
              </w:rPr>
              <w:t>NR Slot length (</w:t>
            </w:r>
            <w:proofErr w:type="spellStart"/>
            <w:r w:rsidRPr="003656E4">
              <w:rPr>
                <w:sz w:val="16"/>
                <w:szCs w:val="16"/>
              </w:rPr>
              <w:t>ms</w:t>
            </w:r>
            <w:proofErr w:type="spellEnd"/>
            <w:r w:rsidRPr="003656E4">
              <w:rPr>
                <w:sz w:val="16"/>
                <w:szCs w:val="16"/>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0A5945D" w14:textId="1D4E1B5A" w:rsidR="003656E4" w:rsidRPr="003656E4" w:rsidRDefault="003656E4" w:rsidP="00AC585D">
            <w:pPr>
              <w:pStyle w:val="TAH"/>
              <w:rPr>
                <w:sz w:val="16"/>
                <w:szCs w:val="16"/>
                <w:lang w:eastAsia="ko-KR"/>
              </w:rPr>
            </w:pPr>
            <w:r w:rsidRPr="003656E4">
              <w:rPr>
                <w:sz w:val="16"/>
                <w:szCs w:val="16"/>
                <w:lang w:eastAsia="ko-KR"/>
              </w:rPr>
              <w:t>Uplink Tx switching period</w:t>
            </w:r>
            <w:r w:rsidRPr="003656E4">
              <w:rPr>
                <w:sz w:val="16"/>
                <w:szCs w:val="16"/>
                <w:vertAlign w:val="superscript"/>
                <w:lang w:eastAsia="ko-KR"/>
              </w:rPr>
              <w:t>Note1</w:t>
            </w:r>
          </w:p>
        </w:tc>
      </w:tr>
      <w:tr w:rsidR="003656E4" w:rsidRPr="00DB67E9" w14:paraId="2DBDDC57" w14:textId="77777777" w:rsidTr="00AC585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6A9D38" w14:textId="77777777" w:rsidR="003656E4" w:rsidRPr="003656E4" w:rsidRDefault="003656E4" w:rsidP="00AC585D">
            <w:pPr>
              <w:pStyle w:val="TAH"/>
              <w:rPr>
                <w:sz w:val="16"/>
                <w:szCs w:val="16"/>
              </w:rPr>
            </w:pPr>
          </w:p>
        </w:tc>
        <w:tc>
          <w:tcPr>
            <w:tcW w:w="0" w:type="auto"/>
            <w:tcBorders>
              <w:top w:val="nil"/>
              <w:left w:val="single" w:sz="4" w:space="0" w:color="auto"/>
              <w:bottom w:val="single" w:sz="4" w:space="0" w:color="auto"/>
              <w:right w:val="single" w:sz="4" w:space="0" w:color="auto"/>
            </w:tcBorders>
            <w:vAlign w:val="center"/>
            <w:hideMark/>
          </w:tcPr>
          <w:p w14:paraId="2E1E720B" w14:textId="77777777" w:rsidR="003656E4" w:rsidRPr="003656E4" w:rsidRDefault="003656E4" w:rsidP="00AC585D">
            <w:pPr>
              <w:pStyle w:val="TAH"/>
              <w:rPr>
                <w:sz w:val="16"/>
                <w:szCs w:val="16"/>
              </w:rPr>
            </w:pPr>
          </w:p>
        </w:tc>
        <w:tc>
          <w:tcPr>
            <w:tcW w:w="1276" w:type="dxa"/>
            <w:tcBorders>
              <w:top w:val="single" w:sz="4" w:space="0" w:color="auto"/>
              <w:left w:val="single" w:sz="4" w:space="0" w:color="auto"/>
              <w:bottom w:val="single" w:sz="4" w:space="0" w:color="auto"/>
              <w:right w:val="single" w:sz="4" w:space="0" w:color="auto"/>
            </w:tcBorders>
            <w:hideMark/>
          </w:tcPr>
          <w:p w14:paraId="6109DDD8" w14:textId="77777777" w:rsidR="003656E4" w:rsidRPr="003656E4" w:rsidRDefault="003656E4" w:rsidP="00AC585D">
            <w:pPr>
              <w:pStyle w:val="TAH"/>
              <w:rPr>
                <w:sz w:val="16"/>
                <w:szCs w:val="16"/>
              </w:rPr>
            </w:pPr>
            <w:r w:rsidRPr="003656E4">
              <w:rPr>
                <w:rFonts w:hint="eastAsia"/>
                <w:sz w:val="16"/>
                <w:szCs w:val="16"/>
                <w:lang w:eastAsia="ko-KR"/>
              </w:rPr>
              <w:t>3</w:t>
            </w:r>
            <w:r w:rsidRPr="003656E4">
              <w:rPr>
                <w:sz w:val="16"/>
                <w:szCs w:val="16"/>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52909D1B" w14:textId="77777777" w:rsidR="003656E4" w:rsidRPr="003656E4" w:rsidRDefault="003656E4" w:rsidP="00AC585D">
            <w:pPr>
              <w:pStyle w:val="TAH"/>
              <w:rPr>
                <w:sz w:val="16"/>
                <w:szCs w:val="16"/>
              </w:rPr>
            </w:pPr>
            <w:r w:rsidRPr="003656E4">
              <w:rPr>
                <w:rFonts w:hint="eastAsia"/>
                <w:sz w:val="16"/>
                <w:szCs w:val="16"/>
                <w:lang w:eastAsia="ko-KR"/>
              </w:rPr>
              <w:t>1</w:t>
            </w:r>
            <w:r w:rsidRPr="003656E4">
              <w:rPr>
                <w:sz w:val="16"/>
                <w:szCs w:val="16"/>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0E7F565" w14:textId="77777777" w:rsidR="003656E4" w:rsidRPr="00DB67E9" w:rsidRDefault="003656E4" w:rsidP="00AC585D">
            <w:pPr>
              <w:pStyle w:val="TAH"/>
              <w:rPr>
                <w:lang w:eastAsia="zh-CN"/>
              </w:rPr>
            </w:pPr>
            <w:r w:rsidRPr="00DB67E9">
              <w:rPr>
                <w:rFonts w:hint="eastAsia"/>
                <w:lang w:eastAsia="zh-CN"/>
              </w:rPr>
              <w:t>2</w:t>
            </w:r>
            <w:r w:rsidRPr="00DB67E9">
              <w:rPr>
                <w:lang w:eastAsia="zh-CN"/>
              </w:rPr>
              <w:t>10us</w:t>
            </w:r>
          </w:p>
        </w:tc>
      </w:tr>
      <w:tr w:rsidR="003656E4" w:rsidRPr="00DB67E9" w14:paraId="1DD69251" w14:textId="77777777" w:rsidTr="00AC585D">
        <w:trPr>
          <w:jc w:val="center"/>
        </w:trPr>
        <w:tc>
          <w:tcPr>
            <w:tcW w:w="852" w:type="dxa"/>
            <w:tcBorders>
              <w:top w:val="single" w:sz="4" w:space="0" w:color="auto"/>
              <w:left w:val="single" w:sz="4" w:space="0" w:color="auto"/>
              <w:bottom w:val="single" w:sz="4" w:space="0" w:color="auto"/>
              <w:right w:val="single" w:sz="4" w:space="0" w:color="auto"/>
            </w:tcBorders>
            <w:hideMark/>
          </w:tcPr>
          <w:p w14:paraId="67BAB55E" w14:textId="77777777" w:rsidR="003656E4" w:rsidRPr="003656E4" w:rsidRDefault="003656E4" w:rsidP="00AC585D">
            <w:pPr>
              <w:pStyle w:val="TAC"/>
              <w:rPr>
                <w:sz w:val="16"/>
                <w:szCs w:val="16"/>
              </w:rPr>
            </w:pPr>
            <w:r w:rsidRPr="003656E4">
              <w:rPr>
                <w:sz w:val="16"/>
                <w:szCs w:val="16"/>
              </w:rPr>
              <w:t>0</w:t>
            </w:r>
          </w:p>
        </w:tc>
        <w:tc>
          <w:tcPr>
            <w:tcW w:w="1276" w:type="dxa"/>
            <w:tcBorders>
              <w:top w:val="single" w:sz="4" w:space="0" w:color="auto"/>
              <w:left w:val="single" w:sz="4" w:space="0" w:color="auto"/>
              <w:bottom w:val="single" w:sz="4" w:space="0" w:color="auto"/>
              <w:right w:val="single" w:sz="4" w:space="0" w:color="auto"/>
            </w:tcBorders>
            <w:hideMark/>
          </w:tcPr>
          <w:p w14:paraId="00CCC718" w14:textId="77777777" w:rsidR="003656E4" w:rsidRPr="003656E4" w:rsidRDefault="003656E4" w:rsidP="00AC585D">
            <w:pPr>
              <w:pStyle w:val="TAC"/>
              <w:rPr>
                <w:sz w:val="16"/>
                <w:szCs w:val="16"/>
              </w:rPr>
            </w:pPr>
            <w:r w:rsidRPr="003656E4">
              <w:rPr>
                <w:sz w:val="16"/>
                <w:szCs w:val="16"/>
              </w:rPr>
              <w:t>1</w:t>
            </w:r>
          </w:p>
        </w:tc>
        <w:tc>
          <w:tcPr>
            <w:tcW w:w="1276" w:type="dxa"/>
            <w:tcBorders>
              <w:top w:val="single" w:sz="4" w:space="0" w:color="auto"/>
              <w:left w:val="single" w:sz="4" w:space="0" w:color="auto"/>
              <w:bottom w:val="single" w:sz="4" w:space="0" w:color="auto"/>
              <w:right w:val="single" w:sz="4" w:space="0" w:color="auto"/>
            </w:tcBorders>
            <w:hideMark/>
          </w:tcPr>
          <w:p w14:paraId="4AFEA56E" w14:textId="77777777" w:rsidR="003656E4" w:rsidRPr="003656E4" w:rsidRDefault="003656E4" w:rsidP="00AC585D">
            <w:pPr>
              <w:pStyle w:val="TAC"/>
              <w:rPr>
                <w:sz w:val="16"/>
                <w:szCs w:val="16"/>
              </w:rPr>
            </w:pPr>
            <w:r w:rsidRPr="003656E4">
              <w:rPr>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1D5244" w14:textId="77777777" w:rsidR="003656E4" w:rsidRPr="003656E4" w:rsidRDefault="003656E4" w:rsidP="00AC585D">
            <w:pPr>
              <w:pStyle w:val="TAC"/>
              <w:rPr>
                <w:sz w:val="16"/>
                <w:szCs w:val="16"/>
              </w:rPr>
            </w:pPr>
            <w:r w:rsidRPr="003656E4">
              <w:rPr>
                <w:sz w:val="16"/>
                <w:szCs w:val="16"/>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DE9CFD2" w14:textId="77777777" w:rsidR="003656E4" w:rsidRPr="00DB67E9" w:rsidRDefault="003656E4" w:rsidP="00AC585D">
            <w:pPr>
              <w:pStyle w:val="TAC"/>
              <w:rPr>
                <w:lang w:eastAsia="zh-CN"/>
              </w:rPr>
            </w:pPr>
            <w:r w:rsidRPr="00DB67E9">
              <w:rPr>
                <w:lang w:eastAsia="zh-CN"/>
              </w:rPr>
              <w:t>4</w:t>
            </w:r>
          </w:p>
        </w:tc>
      </w:tr>
      <w:tr w:rsidR="003656E4" w:rsidRPr="00DB67E9" w14:paraId="7659F3A6" w14:textId="77777777" w:rsidTr="00AC585D">
        <w:trPr>
          <w:jc w:val="center"/>
        </w:trPr>
        <w:tc>
          <w:tcPr>
            <w:tcW w:w="852" w:type="dxa"/>
            <w:tcBorders>
              <w:top w:val="single" w:sz="4" w:space="0" w:color="auto"/>
              <w:left w:val="single" w:sz="4" w:space="0" w:color="auto"/>
              <w:bottom w:val="single" w:sz="4" w:space="0" w:color="auto"/>
              <w:right w:val="single" w:sz="4" w:space="0" w:color="auto"/>
            </w:tcBorders>
            <w:hideMark/>
          </w:tcPr>
          <w:p w14:paraId="4BB7FDE6" w14:textId="77777777" w:rsidR="003656E4" w:rsidRPr="003656E4" w:rsidRDefault="003656E4" w:rsidP="00AC585D">
            <w:pPr>
              <w:pStyle w:val="TAC"/>
              <w:rPr>
                <w:sz w:val="16"/>
                <w:szCs w:val="16"/>
              </w:rPr>
            </w:pPr>
            <w:r w:rsidRPr="003656E4">
              <w:rPr>
                <w:sz w:val="16"/>
                <w:szCs w:val="16"/>
              </w:rPr>
              <w:t>1</w:t>
            </w:r>
          </w:p>
        </w:tc>
        <w:tc>
          <w:tcPr>
            <w:tcW w:w="1276" w:type="dxa"/>
            <w:tcBorders>
              <w:top w:val="single" w:sz="4" w:space="0" w:color="auto"/>
              <w:left w:val="single" w:sz="4" w:space="0" w:color="auto"/>
              <w:bottom w:val="single" w:sz="4" w:space="0" w:color="auto"/>
              <w:right w:val="single" w:sz="4" w:space="0" w:color="auto"/>
            </w:tcBorders>
            <w:hideMark/>
          </w:tcPr>
          <w:p w14:paraId="6C943D8A" w14:textId="77777777" w:rsidR="003656E4" w:rsidRPr="003656E4" w:rsidRDefault="003656E4" w:rsidP="00AC585D">
            <w:pPr>
              <w:pStyle w:val="TAC"/>
              <w:rPr>
                <w:sz w:val="16"/>
                <w:szCs w:val="16"/>
              </w:rPr>
            </w:pPr>
            <w:r w:rsidRPr="003656E4">
              <w:rPr>
                <w:sz w:val="16"/>
                <w:szCs w:val="16"/>
              </w:rPr>
              <w:t>0.5</w:t>
            </w:r>
          </w:p>
        </w:tc>
        <w:tc>
          <w:tcPr>
            <w:tcW w:w="1276" w:type="dxa"/>
            <w:tcBorders>
              <w:top w:val="single" w:sz="4" w:space="0" w:color="auto"/>
              <w:left w:val="single" w:sz="4" w:space="0" w:color="auto"/>
              <w:bottom w:val="single" w:sz="4" w:space="0" w:color="auto"/>
              <w:right w:val="single" w:sz="4" w:space="0" w:color="auto"/>
            </w:tcBorders>
            <w:hideMark/>
          </w:tcPr>
          <w:p w14:paraId="0E09C0EF" w14:textId="77777777" w:rsidR="003656E4" w:rsidRPr="003656E4" w:rsidRDefault="003656E4" w:rsidP="00AC585D">
            <w:pPr>
              <w:pStyle w:val="TAC"/>
              <w:rPr>
                <w:sz w:val="16"/>
                <w:szCs w:val="16"/>
              </w:rPr>
            </w:pPr>
            <w:r w:rsidRPr="003656E4">
              <w:rPr>
                <w:sz w:val="16"/>
                <w:szCs w:val="16"/>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73B5696" w14:textId="77777777" w:rsidR="003656E4" w:rsidRPr="003656E4" w:rsidRDefault="003656E4" w:rsidP="00AC585D">
            <w:pPr>
              <w:pStyle w:val="TAC"/>
              <w:rPr>
                <w:sz w:val="16"/>
                <w:szCs w:val="16"/>
              </w:rPr>
            </w:pPr>
            <w:r w:rsidRPr="003656E4">
              <w:rPr>
                <w:sz w:val="16"/>
                <w:szCs w:val="16"/>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A757017" w14:textId="26333BB9" w:rsidR="003656E4" w:rsidRPr="00DB67E9" w:rsidRDefault="003656E4" w:rsidP="00AC585D">
            <w:pPr>
              <w:pStyle w:val="TAC"/>
              <w:rPr>
                <w:lang w:eastAsia="zh-CN"/>
              </w:rPr>
            </w:pPr>
            <w:r w:rsidRPr="00DB67E9">
              <w:rPr>
                <w:lang w:eastAsia="zh-CN"/>
              </w:rPr>
              <w:t>[8</w:t>
            </w:r>
          </w:p>
        </w:tc>
      </w:tr>
      <w:tr w:rsidR="003656E4" w:rsidRPr="00DB67E9" w14:paraId="698E07B9" w14:textId="77777777" w:rsidTr="00AC585D">
        <w:trPr>
          <w:jc w:val="center"/>
        </w:trPr>
        <w:tc>
          <w:tcPr>
            <w:tcW w:w="852" w:type="dxa"/>
            <w:tcBorders>
              <w:top w:val="single" w:sz="4" w:space="0" w:color="auto"/>
              <w:left w:val="single" w:sz="4" w:space="0" w:color="auto"/>
              <w:bottom w:val="single" w:sz="4" w:space="0" w:color="auto"/>
              <w:right w:val="single" w:sz="4" w:space="0" w:color="auto"/>
            </w:tcBorders>
            <w:hideMark/>
          </w:tcPr>
          <w:p w14:paraId="73E52A94" w14:textId="77777777" w:rsidR="003656E4" w:rsidRPr="003656E4" w:rsidRDefault="003656E4" w:rsidP="00AC585D">
            <w:pPr>
              <w:pStyle w:val="TAC"/>
              <w:rPr>
                <w:sz w:val="16"/>
                <w:szCs w:val="16"/>
              </w:rPr>
            </w:pPr>
            <w:r w:rsidRPr="003656E4">
              <w:rPr>
                <w:sz w:val="16"/>
                <w:szCs w:val="16"/>
              </w:rPr>
              <w:t>2</w:t>
            </w:r>
          </w:p>
        </w:tc>
        <w:tc>
          <w:tcPr>
            <w:tcW w:w="1276" w:type="dxa"/>
            <w:tcBorders>
              <w:top w:val="single" w:sz="4" w:space="0" w:color="auto"/>
              <w:left w:val="single" w:sz="4" w:space="0" w:color="auto"/>
              <w:bottom w:val="single" w:sz="4" w:space="0" w:color="auto"/>
              <w:right w:val="single" w:sz="4" w:space="0" w:color="auto"/>
            </w:tcBorders>
            <w:hideMark/>
          </w:tcPr>
          <w:p w14:paraId="399F5299" w14:textId="77777777" w:rsidR="003656E4" w:rsidRPr="003656E4" w:rsidRDefault="003656E4" w:rsidP="00AC585D">
            <w:pPr>
              <w:pStyle w:val="TAC"/>
              <w:rPr>
                <w:sz w:val="16"/>
                <w:szCs w:val="16"/>
              </w:rPr>
            </w:pPr>
            <w:r w:rsidRPr="003656E4">
              <w:rPr>
                <w:sz w:val="16"/>
                <w:szCs w:val="16"/>
              </w:rPr>
              <w:t>0.25</w:t>
            </w:r>
          </w:p>
        </w:tc>
        <w:tc>
          <w:tcPr>
            <w:tcW w:w="1276" w:type="dxa"/>
            <w:tcBorders>
              <w:top w:val="single" w:sz="4" w:space="0" w:color="auto"/>
              <w:left w:val="single" w:sz="4" w:space="0" w:color="auto"/>
              <w:bottom w:val="single" w:sz="4" w:space="0" w:color="auto"/>
              <w:right w:val="single" w:sz="4" w:space="0" w:color="auto"/>
            </w:tcBorders>
            <w:hideMark/>
          </w:tcPr>
          <w:p w14:paraId="3030818A" w14:textId="77777777" w:rsidR="003656E4" w:rsidRPr="003656E4" w:rsidRDefault="003656E4" w:rsidP="00AC585D">
            <w:pPr>
              <w:pStyle w:val="TAC"/>
              <w:rPr>
                <w:sz w:val="16"/>
                <w:szCs w:val="16"/>
              </w:rPr>
            </w:pPr>
            <w:r w:rsidRPr="003656E4">
              <w:rPr>
                <w:sz w:val="16"/>
                <w:szCs w:val="16"/>
                <w:lang w:eastAsia="zh-CN"/>
              </w:rPr>
              <w:t>4</w:t>
            </w:r>
          </w:p>
        </w:tc>
        <w:tc>
          <w:tcPr>
            <w:tcW w:w="1276" w:type="dxa"/>
            <w:tcBorders>
              <w:top w:val="single" w:sz="4" w:space="0" w:color="auto"/>
              <w:left w:val="single" w:sz="4" w:space="0" w:color="auto"/>
              <w:bottom w:val="single" w:sz="4" w:space="0" w:color="auto"/>
              <w:right w:val="single" w:sz="4" w:space="0" w:color="auto"/>
            </w:tcBorders>
          </w:tcPr>
          <w:p w14:paraId="4FE64953" w14:textId="77777777" w:rsidR="003656E4" w:rsidRPr="003656E4" w:rsidRDefault="003656E4" w:rsidP="00AC585D">
            <w:pPr>
              <w:pStyle w:val="TAC"/>
              <w:rPr>
                <w:sz w:val="16"/>
                <w:szCs w:val="16"/>
                <w:lang w:eastAsia="zh-CN"/>
              </w:rPr>
            </w:pPr>
            <w:r w:rsidRPr="003656E4">
              <w:rPr>
                <w:sz w:val="16"/>
                <w:szCs w:val="16"/>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097C5D9" w14:textId="77777777" w:rsidR="003656E4" w:rsidRPr="00DB67E9" w:rsidRDefault="003656E4" w:rsidP="00AC585D">
            <w:pPr>
              <w:pStyle w:val="TAC"/>
              <w:rPr>
                <w:lang w:eastAsia="zh-CN"/>
              </w:rPr>
            </w:pPr>
            <w:r w:rsidRPr="00DB67E9">
              <w:rPr>
                <w:lang w:eastAsia="zh-CN"/>
              </w:rPr>
              <w:t>14</w:t>
            </w:r>
          </w:p>
        </w:tc>
      </w:tr>
      <w:tr w:rsidR="003656E4" w14:paraId="23D13BA5" w14:textId="77777777" w:rsidTr="00AC585D">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8CB21A5" w14:textId="77777777" w:rsidR="003656E4" w:rsidRPr="003656E4" w:rsidRDefault="003656E4" w:rsidP="00AC585D">
            <w:pPr>
              <w:pStyle w:val="TAN"/>
              <w:ind w:leftChars="50" w:left="100" w:firstLine="0"/>
              <w:rPr>
                <w:sz w:val="16"/>
                <w:szCs w:val="16"/>
                <w:lang w:eastAsia="ko-KR"/>
              </w:rPr>
            </w:pPr>
            <w:r w:rsidRPr="003656E4">
              <w:rPr>
                <w:sz w:val="16"/>
                <w:szCs w:val="16"/>
              </w:rPr>
              <w:t xml:space="preserve">Note 1: </w:t>
            </w:r>
            <w:r w:rsidRPr="003656E4">
              <w:rPr>
                <w:sz w:val="16"/>
                <w:szCs w:val="16"/>
                <w:lang w:eastAsia="ko-KR"/>
              </w:rPr>
              <w:t>Uplink Tx switching period depends on UE capability [TBD].</w:t>
            </w:r>
          </w:p>
          <w:p w14:paraId="73D67DD2" w14:textId="1686EAAC" w:rsidR="003656E4" w:rsidRPr="003656E4" w:rsidRDefault="003656E4" w:rsidP="00AC585D">
            <w:pPr>
              <w:pStyle w:val="TAN"/>
              <w:ind w:leftChars="50" w:left="100" w:firstLine="0"/>
              <w:rPr>
                <w:rFonts w:eastAsia="SimSun"/>
                <w:sz w:val="16"/>
                <w:szCs w:val="16"/>
                <w:lang w:eastAsia="zh-CN"/>
              </w:rPr>
            </w:pPr>
            <w:r w:rsidRPr="003656E4">
              <w:rPr>
                <w:rFonts w:eastAsia="SimSun" w:hint="eastAsia"/>
                <w:sz w:val="16"/>
                <w:szCs w:val="16"/>
                <w:lang w:eastAsia="zh-CN"/>
              </w:rPr>
              <w:t>N</w:t>
            </w:r>
            <w:r w:rsidRPr="003656E4">
              <w:rPr>
                <w:rFonts w:eastAsia="SimSun"/>
                <w:sz w:val="16"/>
                <w:szCs w:val="16"/>
                <w:lang w:eastAsia="zh-CN"/>
              </w:rPr>
              <w:t>ote 2:</w:t>
            </w:r>
            <w:r w:rsidRPr="003656E4">
              <w:rPr>
                <w:sz w:val="16"/>
                <w:szCs w:val="16"/>
              </w:rPr>
              <w:t xml:space="preserve"> RTD=</w:t>
            </w:r>
            <w:r w:rsidR="008F4E8D">
              <w:rPr>
                <w:sz w:val="16"/>
                <w:szCs w:val="16"/>
              </w:rPr>
              <w:t>9</w:t>
            </w:r>
            <w:r w:rsidR="008F4E8D" w:rsidRPr="003656E4">
              <w:rPr>
                <w:sz w:val="16"/>
                <w:szCs w:val="16"/>
              </w:rPr>
              <w:t xml:space="preserve">us </w:t>
            </w:r>
            <w:r w:rsidRPr="003656E4">
              <w:rPr>
                <w:sz w:val="16"/>
                <w:szCs w:val="16"/>
              </w:rPr>
              <w:t>is assumed to derive the DL interruption length.</w:t>
            </w:r>
          </w:p>
          <w:p w14:paraId="06A5DB0D" w14:textId="77777777" w:rsidR="003656E4" w:rsidRPr="003656E4" w:rsidRDefault="003656E4" w:rsidP="00AC585D">
            <w:pPr>
              <w:pStyle w:val="TAN"/>
              <w:ind w:left="0" w:firstLine="0"/>
              <w:rPr>
                <w:sz w:val="16"/>
                <w:szCs w:val="16"/>
              </w:rPr>
            </w:pPr>
          </w:p>
        </w:tc>
      </w:tr>
    </w:tbl>
    <w:p w14:paraId="714FDCE8" w14:textId="54F6EE79" w:rsidR="003656E4" w:rsidRDefault="00C35E14" w:rsidP="00B60555">
      <w:pPr>
        <w:rPr>
          <w:rFonts w:cs="v4.2.0"/>
        </w:rPr>
      </w:pPr>
      <w:r>
        <w:rPr>
          <w:rFonts w:cs="v4.2.0"/>
        </w:rPr>
        <w:tab/>
      </w:r>
      <w:r>
        <w:rPr>
          <w:rFonts w:cs="v4.2.0"/>
        </w:rPr>
        <w:tab/>
      </w:r>
      <w:r>
        <w:rPr>
          <w:rFonts w:cs="v4.2.0"/>
        </w:rPr>
        <w:tab/>
      </w:r>
      <w:r>
        <w:rPr>
          <w:rFonts w:cs="v4.2.0"/>
        </w:rPr>
        <w:tab/>
      </w:r>
      <w:r>
        <w:rPr>
          <w:rFonts w:cs="v4.2.0"/>
        </w:rPr>
        <w:tab/>
      </w:r>
      <w:r>
        <w:rPr>
          <w:rFonts w:cs="v4.2.0"/>
        </w:rPr>
        <w:tab/>
      </w:r>
      <w:r>
        <w:rPr>
          <w:rFonts w:cs="v4.2.0"/>
        </w:rPr>
        <w:tab/>
      </w:r>
      <w:r w:rsidRPr="00C35E14">
        <w:rPr>
          <w:rFonts w:cs="v4.2.0"/>
          <w:b/>
          <w:bCs/>
          <w:i/>
          <w:iCs/>
          <w:sz w:val="18"/>
          <w:szCs w:val="18"/>
        </w:rPr>
        <w:t xml:space="preserve">Table 2.1.1: DL interruption length for </w:t>
      </w:r>
      <w:r>
        <w:rPr>
          <w:rFonts w:cs="v4.2.0"/>
          <w:b/>
          <w:bCs/>
          <w:i/>
          <w:iCs/>
          <w:sz w:val="18"/>
          <w:szCs w:val="18"/>
        </w:rPr>
        <w:t>dual</w:t>
      </w:r>
      <w:r w:rsidRPr="00C35E14">
        <w:rPr>
          <w:rFonts w:cs="v4.2.0"/>
          <w:b/>
          <w:bCs/>
          <w:i/>
          <w:iCs/>
          <w:sz w:val="18"/>
          <w:szCs w:val="18"/>
        </w:rPr>
        <w:t>-TAG</w:t>
      </w:r>
    </w:p>
    <w:p w14:paraId="597A2393" w14:textId="56A38EBA" w:rsidR="00740CC0" w:rsidRPr="00740CC0" w:rsidRDefault="00740CC0" w:rsidP="00740CC0">
      <w:pPr>
        <w:spacing w:after="120"/>
        <w:rPr>
          <w:rFonts w:eastAsiaTheme="minorEastAsia"/>
          <w:lang w:eastAsia="zh-CN"/>
        </w:rPr>
      </w:pPr>
      <w:r w:rsidRPr="00740CC0">
        <w:rPr>
          <w:rFonts w:cs="v4.2.0"/>
          <w:lang w:eastAsia="zh-CN"/>
        </w:rPr>
        <w:t>DL</w:t>
      </w:r>
      <w:r w:rsidRPr="00740CC0">
        <w:rPr>
          <w:rFonts w:eastAsiaTheme="minorEastAsia"/>
          <w:lang w:eastAsia="zh-CN"/>
        </w:rPr>
        <w:t xml:space="preserve"> interruption requirements for Rel-18 Tx switching across 3 or 4 bands applicable to all scenarios including:</w:t>
      </w:r>
    </w:p>
    <w:p w14:paraId="3DB3A6EE" w14:textId="77777777" w:rsidR="00740CC0" w:rsidRPr="004F2D3B" w:rsidRDefault="00740CC0" w:rsidP="00740CC0">
      <w:pPr>
        <w:pStyle w:val="ListParagraph"/>
        <w:numPr>
          <w:ilvl w:val="1"/>
          <w:numId w:val="10"/>
        </w:numPr>
        <w:spacing w:after="120"/>
        <w:contextualSpacing w:val="0"/>
        <w:rPr>
          <w:rFonts w:eastAsiaTheme="minorEastAsia"/>
          <w:lang w:eastAsia="zh-CN"/>
        </w:rPr>
      </w:pPr>
      <w:r w:rsidRPr="004F2D3B">
        <w:rPr>
          <w:rFonts w:eastAsiaTheme="minorEastAsia"/>
          <w:lang w:eastAsia="zh-CN"/>
        </w:rPr>
        <w:t>Inter-band UL-CA without SUL band</w:t>
      </w:r>
    </w:p>
    <w:p w14:paraId="3017BAD9" w14:textId="77777777" w:rsidR="00740CC0" w:rsidRPr="004F2D3B" w:rsidRDefault="00740CC0" w:rsidP="00740CC0">
      <w:pPr>
        <w:pStyle w:val="ListParagraph"/>
        <w:numPr>
          <w:ilvl w:val="1"/>
          <w:numId w:val="10"/>
        </w:numPr>
        <w:spacing w:after="120"/>
        <w:contextualSpacing w:val="0"/>
        <w:rPr>
          <w:rFonts w:eastAsiaTheme="minorEastAsia"/>
          <w:lang w:eastAsia="zh-CN"/>
        </w:rPr>
      </w:pPr>
      <w:r w:rsidRPr="004F2D3B">
        <w:rPr>
          <w:rFonts w:eastAsiaTheme="minorEastAsia"/>
          <w:lang w:eastAsia="zh-CN"/>
        </w:rPr>
        <w:t>Inter-band UL CA for {SUL band + corresponding NUL band} + 1 or 2 other NUL band(s)</w:t>
      </w:r>
    </w:p>
    <w:p w14:paraId="1967EE20" w14:textId="77777777" w:rsidR="00740CC0" w:rsidRPr="004F2D3B" w:rsidRDefault="00740CC0" w:rsidP="00740CC0">
      <w:pPr>
        <w:pStyle w:val="ListParagraph"/>
        <w:numPr>
          <w:ilvl w:val="1"/>
          <w:numId w:val="10"/>
        </w:numPr>
        <w:spacing w:after="120"/>
        <w:contextualSpacing w:val="0"/>
        <w:rPr>
          <w:rFonts w:eastAsiaTheme="minorEastAsia"/>
          <w:lang w:eastAsia="zh-CN"/>
        </w:rPr>
      </w:pPr>
      <w:r w:rsidRPr="004F2D3B">
        <w:rPr>
          <w:rFonts w:eastAsiaTheme="minorEastAsia"/>
          <w:lang w:eastAsia="zh-CN"/>
        </w:rPr>
        <w:t>Intra-band two contiguous aggregated carriers within one non-SUL band out of 3 or 4 bands</w:t>
      </w:r>
    </w:p>
    <w:p w14:paraId="1925C2FF" w14:textId="6B11093C" w:rsidR="00740CC0" w:rsidRPr="00740CC0" w:rsidRDefault="00740CC0" w:rsidP="00B60555">
      <w:pPr>
        <w:pStyle w:val="ListParagraph"/>
        <w:numPr>
          <w:ilvl w:val="1"/>
          <w:numId w:val="10"/>
        </w:numPr>
        <w:spacing w:after="120"/>
        <w:contextualSpacing w:val="0"/>
        <w:rPr>
          <w:rFonts w:eastAsiaTheme="minorEastAsia"/>
          <w:lang w:eastAsia="zh-CN"/>
        </w:rPr>
      </w:pPr>
      <w:r w:rsidRPr="004F2D3B">
        <w:rPr>
          <w:rFonts w:eastAsiaTheme="minorEastAsia"/>
          <w:lang w:eastAsia="zh-CN"/>
        </w:rPr>
        <w:t>{SUL band + corresponding NUL band} + {SUL band + corresponding NUL band}</w:t>
      </w:r>
      <w:r w:rsidRPr="004300D5">
        <w:rPr>
          <w:color w:val="0070C0"/>
          <w:lang w:val="en-US" w:eastAsia="zh-CN"/>
        </w:rPr>
        <w:t>:</w:t>
      </w:r>
    </w:p>
    <w:p w14:paraId="0A6FE91B" w14:textId="49711DA2" w:rsidR="00740CC0" w:rsidRPr="00740CC0" w:rsidRDefault="00C35E14" w:rsidP="00740CC0">
      <w:pPr>
        <w:pStyle w:val="Header"/>
        <w:widowControl/>
        <w:tabs>
          <w:tab w:val="num" w:pos="567"/>
          <w:tab w:val="center" w:pos="4153"/>
          <w:tab w:val="right" w:pos="8306"/>
        </w:tabs>
        <w:overflowPunct/>
        <w:autoSpaceDE/>
        <w:autoSpaceDN/>
        <w:adjustRightInd/>
        <w:snapToGrid w:val="0"/>
        <w:spacing w:after="100" w:line="264" w:lineRule="auto"/>
        <w:textAlignment w:val="auto"/>
        <w:rPr>
          <w:rFonts w:ascii="Times New Roman" w:hAnsi="Times New Roman"/>
          <w:b w:val="0"/>
          <w:bCs/>
          <w:sz w:val="20"/>
          <w:lang w:eastAsia="zh-CN"/>
        </w:rPr>
      </w:pPr>
      <w:r w:rsidRPr="00740CC0">
        <w:rPr>
          <w:rFonts w:ascii="Times New Roman" w:hAnsi="Times New Roman"/>
          <w:b w:val="0"/>
          <w:bCs/>
          <w:sz w:val="20"/>
          <w:lang w:eastAsia="zh-CN"/>
        </w:rPr>
        <w:t xml:space="preserve">No DL interruption is allowed for some </w:t>
      </w:r>
      <w:r w:rsidRPr="00740CC0">
        <w:rPr>
          <w:rFonts w:ascii="Times New Roman" w:hAnsi="Times New Roman"/>
          <w:b w:val="0"/>
          <w:bCs/>
          <w:sz w:val="20"/>
        </w:rPr>
        <w:t xml:space="preserve">inter-band </w:t>
      </w:r>
      <w:r w:rsidRPr="00740CC0">
        <w:rPr>
          <w:rFonts w:ascii="Times New Roman" w:hAnsi="Times New Roman"/>
          <w:b w:val="0"/>
          <w:bCs/>
          <w:sz w:val="20"/>
          <w:lang w:eastAsia="zh-CN"/>
        </w:rPr>
        <w:t xml:space="preserve">UL CA configurations </w:t>
      </w:r>
      <w:r w:rsidRPr="00740CC0">
        <w:rPr>
          <w:rFonts w:ascii="Times New Roman" w:eastAsia="SimSun" w:hAnsi="Times New Roman"/>
          <w:b w:val="0"/>
          <w:bCs/>
          <w:sz w:val="20"/>
          <w:lang w:eastAsia="zh-CN"/>
        </w:rPr>
        <w:t>and SUL band configurations with inter-band CA</w:t>
      </w:r>
      <w:r w:rsidRPr="00740CC0">
        <w:rPr>
          <w:rFonts w:ascii="Times New Roman" w:hAnsi="Times New Roman"/>
          <w:b w:val="0"/>
          <w:bCs/>
          <w:sz w:val="20"/>
          <w:lang w:eastAsia="zh-CN"/>
        </w:rPr>
        <w:t xml:space="preserve"> as specified in</w:t>
      </w:r>
      <w:r w:rsidRPr="00740CC0">
        <w:rPr>
          <w:rFonts w:ascii="Times New Roman" w:hAnsi="Times New Roman"/>
          <w:b w:val="0"/>
          <w:bCs/>
          <w:sz w:val="20"/>
        </w:rPr>
        <w:t xml:space="preserve"> </w:t>
      </w:r>
      <w:r w:rsidRPr="00740CC0">
        <w:rPr>
          <w:rFonts w:ascii="Times New Roman" w:hAnsi="Times New Roman"/>
          <w:b w:val="0"/>
          <w:bCs/>
          <w:sz w:val="20"/>
          <w:lang w:eastAsia="zh-CN"/>
        </w:rPr>
        <w:t>TS 38.101-1</w:t>
      </w:r>
      <w:r w:rsidR="00740CC0" w:rsidRPr="00740CC0">
        <w:rPr>
          <w:rFonts w:ascii="Times New Roman" w:hAnsi="Times New Roman"/>
          <w:b w:val="0"/>
          <w:bCs/>
          <w:sz w:val="20"/>
          <w:lang w:eastAsia="zh-CN"/>
        </w:rPr>
        <w:t>: The following duplex mode combinations (carrier 1 + carrier 2) do not require DL reception interruption</w:t>
      </w:r>
      <w:r w:rsidR="00740CC0">
        <w:rPr>
          <w:rFonts w:ascii="Times New Roman" w:hAnsi="Times New Roman"/>
          <w:b w:val="0"/>
          <w:bCs/>
          <w:sz w:val="20"/>
          <w:lang w:eastAsia="zh-CN"/>
        </w:rPr>
        <w:t xml:space="preserve"> [1]</w:t>
      </w:r>
      <w:r w:rsidR="00740CC0" w:rsidRPr="00740CC0">
        <w:rPr>
          <w:rFonts w:ascii="Times New Roman" w:hAnsi="Times New Roman"/>
          <w:b w:val="0"/>
          <w:bCs/>
          <w:sz w:val="20"/>
          <w:lang w:eastAsia="zh-CN"/>
        </w:rPr>
        <w:t>:</w:t>
      </w:r>
    </w:p>
    <w:p w14:paraId="024E5CA5" w14:textId="77777777" w:rsidR="00740CC0" w:rsidRPr="00740CC0" w:rsidRDefault="00740CC0" w:rsidP="00740CC0">
      <w:pPr>
        <w:pStyle w:val="Header"/>
        <w:widowControl/>
        <w:numPr>
          <w:ilvl w:val="1"/>
          <w:numId w:val="16"/>
        </w:numPr>
        <w:tabs>
          <w:tab w:val="clear" w:pos="1440"/>
          <w:tab w:val="num" w:pos="567"/>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bCs/>
          <w:sz w:val="20"/>
          <w:lang w:eastAsia="zh-CN"/>
        </w:rPr>
      </w:pPr>
      <w:r w:rsidRPr="00740CC0">
        <w:rPr>
          <w:rFonts w:ascii="Times New Roman" w:hAnsi="Times New Roman"/>
          <w:b w:val="0"/>
          <w:bCs/>
          <w:sz w:val="20"/>
          <w:lang w:eastAsia="zh-CN"/>
        </w:rPr>
        <w:t>SUL+TDD</w:t>
      </w:r>
    </w:p>
    <w:p w14:paraId="1344E363" w14:textId="77777777" w:rsidR="00740CC0" w:rsidRPr="00740CC0" w:rsidRDefault="00740CC0" w:rsidP="00740CC0">
      <w:pPr>
        <w:pStyle w:val="Header"/>
        <w:widowControl/>
        <w:numPr>
          <w:ilvl w:val="1"/>
          <w:numId w:val="16"/>
        </w:numPr>
        <w:tabs>
          <w:tab w:val="clear" w:pos="1440"/>
          <w:tab w:val="num" w:pos="567"/>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bCs/>
          <w:sz w:val="20"/>
          <w:lang w:eastAsia="zh-CN"/>
        </w:rPr>
      </w:pPr>
      <w:r w:rsidRPr="00740CC0">
        <w:rPr>
          <w:rFonts w:ascii="Times New Roman" w:hAnsi="Times New Roman"/>
          <w:b w:val="0"/>
          <w:bCs/>
          <w:sz w:val="20"/>
          <w:lang w:eastAsia="zh-CN"/>
        </w:rPr>
        <w:t>TDD+TDD CA with the same UL-DL pattern</w:t>
      </w:r>
    </w:p>
    <w:p w14:paraId="54D3FE58" w14:textId="77777777" w:rsidR="00740CC0" w:rsidRPr="00740CC0" w:rsidRDefault="00740CC0" w:rsidP="00740CC0">
      <w:pPr>
        <w:pStyle w:val="Header"/>
        <w:widowControl/>
        <w:numPr>
          <w:ilvl w:val="1"/>
          <w:numId w:val="16"/>
        </w:numPr>
        <w:tabs>
          <w:tab w:val="clear" w:pos="1440"/>
          <w:tab w:val="num" w:pos="567"/>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bCs/>
          <w:sz w:val="20"/>
          <w:lang w:eastAsia="zh-CN"/>
        </w:rPr>
      </w:pPr>
      <w:r w:rsidRPr="00740CC0">
        <w:rPr>
          <w:rFonts w:ascii="Times New Roman" w:hAnsi="Times New Roman"/>
          <w:b w:val="0"/>
          <w:bCs/>
          <w:sz w:val="20"/>
          <w:lang w:eastAsia="zh-CN"/>
        </w:rPr>
        <w:t>TDD+TDD EN-DC with the same UL-DL pattern</w:t>
      </w:r>
    </w:p>
    <w:p w14:paraId="5BEB2347" w14:textId="77777777" w:rsidR="00B8529D" w:rsidRDefault="00740CC0" w:rsidP="00365AF8">
      <w:pPr>
        <w:rPr>
          <w:bCs/>
        </w:rPr>
      </w:pPr>
      <w:r w:rsidRPr="00365AF8">
        <w:rPr>
          <w:bCs/>
        </w:rPr>
        <w:t>In the current version of the specifications</w:t>
      </w:r>
      <w:r w:rsidR="00365AF8" w:rsidRPr="00365AF8">
        <w:rPr>
          <w:bCs/>
        </w:rPr>
        <w:t xml:space="preserve"> (TS 38.101-1), </w:t>
      </w:r>
      <w:r w:rsidR="00365AF8">
        <w:rPr>
          <w:bCs/>
        </w:rPr>
        <w:t xml:space="preserve">for the 2-band CA combinations, there is a column in Table 5.2A.2.1-1 that indicates the applicability of DL interruption: For example, DL interruption is allowed for the </w:t>
      </w:r>
      <w:r w:rsidR="00B8529D">
        <w:rPr>
          <w:bCs/>
        </w:rPr>
        <w:t>CA_n1-n7 CA combinations while no DL interruption is allowed for the CA_n1-n77 combination.</w:t>
      </w:r>
    </w:p>
    <w:p w14:paraId="180206F0" w14:textId="616FA87B" w:rsidR="00740CC0" w:rsidRPr="00365AF8" w:rsidRDefault="00B8529D" w:rsidP="00365AF8">
      <w:pPr>
        <w:rPr>
          <w:bCs/>
        </w:rPr>
      </w:pPr>
      <w:r>
        <w:rPr>
          <w:bCs/>
        </w:rPr>
        <w:t xml:space="preserve">Similarly, Table 5.2A.2.2-1 contains a column that indicates the applicability of DL interruption for the 3-band CA combinations: As an example, DL interruption is allowed for any pair </w:t>
      </w:r>
      <w:r w:rsidR="00AF60B8">
        <w:rPr>
          <w:bCs/>
        </w:rPr>
        <w:t xml:space="preserve">configured for UL Tx switching </w:t>
      </w:r>
      <w:r>
        <w:rPr>
          <w:bCs/>
        </w:rPr>
        <w:t>within the CA_n1-n3-n5</w:t>
      </w:r>
      <w:r w:rsidR="00AF60B8">
        <w:rPr>
          <w:bCs/>
        </w:rPr>
        <w:t xml:space="preserve"> CA combination, while for CA_n1-n3-n78, there is no DL interruption for CA_n1-n78 and CA_n3-n78.</w:t>
      </w:r>
    </w:p>
    <w:p w14:paraId="1652FE99" w14:textId="717ED218" w:rsidR="003656E4" w:rsidRPr="001E56E0" w:rsidRDefault="00AF60B8" w:rsidP="00B60555">
      <w:pPr>
        <w:rPr>
          <w:rFonts w:cs="v4.2.0"/>
          <w:i/>
          <w:iCs/>
        </w:rPr>
      </w:pPr>
      <w:r w:rsidRPr="001E56E0">
        <w:rPr>
          <w:rFonts w:cs="v4.2.0"/>
          <w:b/>
          <w:bCs/>
          <w:i/>
          <w:iCs/>
        </w:rPr>
        <w:t>Observation 1:</w:t>
      </w:r>
      <w:r>
        <w:rPr>
          <w:rFonts w:cs="v4.2.0"/>
        </w:rPr>
        <w:t xml:space="preserve"> </w:t>
      </w:r>
      <w:r w:rsidRPr="001E56E0">
        <w:rPr>
          <w:rFonts w:cs="v4.2.0"/>
          <w:i/>
          <w:iCs/>
        </w:rPr>
        <w:t xml:space="preserve">In the current Release 18 specifications, </w:t>
      </w:r>
      <w:r w:rsidR="001E56E0" w:rsidRPr="001E56E0">
        <w:rPr>
          <w:rFonts w:cs="v4.2.0"/>
          <w:i/>
          <w:iCs/>
        </w:rPr>
        <w:t xml:space="preserve">DL </w:t>
      </w:r>
      <w:r w:rsidR="00AA1A66">
        <w:rPr>
          <w:rFonts w:cs="v4.2.0"/>
          <w:i/>
          <w:iCs/>
        </w:rPr>
        <w:t xml:space="preserve">interruption </w:t>
      </w:r>
      <w:r w:rsidR="001E56E0" w:rsidRPr="001E56E0">
        <w:rPr>
          <w:rFonts w:cs="v4.2.0"/>
          <w:i/>
          <w:iCs/>
        </w:rPr>
        <w:t>applicability for UL Tx switching across 2 bands and 3 bands is clearly defined for every band NR CA band combination.</w:t>
      </w:r>
    </w:p>
    <w:p w14:paraId="235610D1" w14:textId="77777777" w:rsidR="005C1A06" w:rsidRDefault="00AA1A66" w:rsidP="00B60555">
      <w:pPr>
        <w:rPr>
          <w:rFonts w:cs="v4.2.0"/>
        </w:rPr>
      </w:pPr>
      <w:r>
        <w:rPr>
          <w:rFonts w:cs="v4.2.0"/>
        </w:rPr>
        <w:t xml:space="preserve">However, in Table 5.2A.2.3-1 where the band configurations for 4-band CA combinations are defined, there is no </w:t>
      </w:r>
      <w:r w:rsidR="005C1A06">
        <w:rPr>
          <w:rFonts w:cs="v4.2.0"/>
        </w:rPr>
        <w:t>DL applicability defined for all the combinations. There is no indication on whether DL interruption should or shouldn’t be allowed for none of the UL Tx band combo that could be configured for UL TX switching.</w:t>
      </w:r>
    </w:p>
    <w:p w14:paraId="07C12D41" w14:textId="28682AA8" w:rsidR="005C1A06" w:rsidRPr="001E56E0" w:rsidRDefault="005C1A06" w:rsidP="005C1A06">
      <w:pPr>
        <w:rPr>
          <w:rFonts w:cs="v4.2.0"/>
          <w:i/>
          <w:iCs/>
        </w:rPr>
      </w:pPr>
      <w:r>
        <w:rPr>
          <w:rFonts w:cs="v4.2.0"/>
        </w:rPr>
        <w:t xml:space="preserve"> </w:t>
      </w:r>
      <w:r w:rsidRPr="001E56E0">
        <w:rPr>
          <w:rFonts w:cs="v4.2.0"/>
          <w:b/>
          <w:bCs/>
          <w:i/>
          <w:iCs/>
        </w:rPr>
        <w:t xml:space="preserve">Observation </w:t>
      </w:r>
      <w:r>
        <w:rPr>
          <w:rFonts w:cs="v4.2.0"/>
          <w:b/>
          <w:bCs/>
          <w:i/>
          <w:iCs/>
        </w:rPr>
        <w:t>2</w:t>
      </w:r>
      <w:r w:rsidRPr="001E56E0">
        <w:rPr>
          <w:rFonts w:cs="v4.2.0"/>
          <w:b/>
          <w:bCs/>
          <w:i/>
          <w:iCs/>
        </w:rPr>
        <w:t>:</w:t>
      </w:r>
      <w:r>
        <w:rPr>
          <w:rFonts w:cs="v4.2.0"/>
        </w:rPr>
        <w:t xml:space="preserve"> </w:t>
      </w:r>
      <w:r>
        <w:rPr>
          <w:rFonts w:cs="v4.2.0"/>
          <w:i/>
          <w:iCs/>
        </w:rPr>
        <w:t xml:space="preserve">There is no </w:t>
      </w:r>
      <w:r w:rsidRPr="001E56E0">
        <w:rPr>
          <w:rFonts w:cs="v4.2.0"/>
          <w:i/>
          <w:iCs/>
        </w:rPr>
        <w:t xml:space="preserve">DL </w:t>
      </w:r>
      <w:r>
        <w:rPr>
          <w:rFonts w:cs="v4.2.0"/>
          <w:i/>
          <w:iCs/>
        </w:rPr>
        <w:t xml:space="preserve">interruption </w:t>
      </w:r>
      <w:r w:rsidRPr="001E56E0">
        <w:rPr>
          <w:rFonts w:cs="v4.2.0"/>
          <w:i/>
          <w:iCs/>
        </w:rPr>
        <w:t xml:space="preserve">applicability for UL Tx switching across </w:t>
      </w:r>
      <w:r>
        <w:rPr>
          <w:rFonts w:cs="v4.2.0"/>
          <w:i/>
          <w:iCs/>
        </w:rPr>
        <w:t>4</w:t>
      </w:r>
      <w:r w:rsidRPr="001E56E0">
        <w:rPr>
          <w:rFonts w:cs="v4.2.0"/>
          <w:i/>
          <w:iCs/>
        </w:rPr>
        <w:t xml:space="preserve"> bands </w:t>
      </w:r>
      <w:r>
        <w:rPr>
          <w:rFonts w:cs="v4.2.0"/>
          <w:i/>
          <w:iCs/>
        </w:rPr>
        <w:t xml:space="preserve">in the current specifications. </w:t>
      </w:r>
      <w:r w:rsidRPr="001E56E0">
        <w:rPr>
          <w:rFonts w:cs="v4.2.0"/>
          <w:i/>
          <w:iCs/>
        </w:rPr>
        <w:t xml:space="preserve"> </w:t>
      </w:r>
    </w:p>
    <w:p w14:paraId="0AB47067" w14:textId="73B0B74F" w:rsidR="00D40741" w:rsidRDefault="005C1A06" w:rsidP="00B60555">
      <w:pPr>
        <w:rPr>
          <w:rFonts w:cs="v4.2.0"/>
        </w:rPr>
      </w:pPr>
      <w:r>
        <w:rPr>
          <w:rFonts w:cs="v4.2.0"/>
        </w:rPr>
        <w:t xml:space="preserve">In Table 5.2A.2.3-1, there are band combinations within which DL interruption should not be allowed for a band pair configured for UL Tx switching. </w:t>
      </w:r>
      <w:r w:rsidR="00D40741">
        <w:rPr>
          <w:rFonts w:cs="v4.2.0"/>
        </w:rPr>
        <w:t xml:space="preserve">The table below lists </w:t>
      </w:r>
      <w:r w:rsidR="00653DFF">
        <w:rPr>
          <w:rFonts w:cs="v4.2.0"/>
        </w:rPr>
        <w:t xml:space="preserve">a couple of </w:t>
      </w:r>
      <w:r w:rsidR="00D40741">
        <w:rPr>
          <w:rFonts w:cs="v4.2.0"/>
        </w:rPr>
        <w:t>examples of 4-band CA combos where the DL combination should not be allowed for band</w:t>
      </w:r>
      <w:r w:rsidR="00653DFF">
        <w:rPr>
          <w:rFonts w:cs="v4.2.0"/>
        </w:rPr>
        <w:t xml:space="preserve"> certain</w:t>
      </w:r>
      <w:r w:rsidR="00D40741">
        <w:rPr>
          <w:rFonts w:cs="v4.2.0"/>
        </w:rPr>
        <w:t xml:space="preserve"> pairs </w:t>
      </w:r>
      <w:r w:rsidR="00653DFF">
        <w:rPr>
          <w:rFonts w:cs="v4.2.0"/>
        </w:rPr>
        <w:t xml:space="preserve">of band NR bands </w:t>
      </w:r>
      <w:r w:rsidR="00D40741">
        <w:rPr>
          <w:rFonts w:cs="v4.2.0"/>
        </w:rPr>
        <w:t xml:space="preserve">configured for UL Tx switching. </w:t>
      </w:r>
      <w:r w:rsidR="00653DFF">
        <w:rPr>
          <w:rFonts w:cs="v4.2.0"/>
        </w:rPr>
        <w:t xml:space="preserve">For example, since </w:t>
      </w:r>
      <w:r w:rsidR="007A4739">
        <w:rPr>
          <w:rFonts w:cs="v4.2.0"/>
        </w:rPr>
        <w:t xml:space="preserve">DL interruption is not allowed for </w:t>
      </w:r>
      <w:r w:rsidR="00653DFF">
        <w:rPr>
          <w:rFonts w:cs="v4.2.0"/>
        </w:rPr>
        <w:t xml:space="preserve">CA_n1-n78 and CA_n3-n78 </w:t>
      </w:r>
      <w:r w:rsidR="007A4739">
        <w:rPr>
          <w:rFonts w:cs="v4.2.0"/>
        </w:rPr>
        <w:t>for the 3-band CA combo CA_n1-n3-n78 (see Table 5.2A.2.2-1), DL interruptions should also mot be allowed for those combos within the 4-band CA_n1-n3-n28-n78 combinations.</w:t>
      </w:r>
    </w:p>
    <w:tbl>
      <w:tblPr>
        <w:tblStyle w:val="TableGrid"/>
        <w:tblW w:w="0" w:type="auto"/>
        <w:tblLook w:val="04A0" w:firstRow="1" w:lastRow="0" w:firstColumn="1" w:lastColumn="0" w:noHBand="0" w:noVBand="1"/>
      </w:tblPr>
      <w:tblGrid>
        <w:gridCol w:w="3210"/>
        <w:gridCol w:w="3210"/>
        <w:gridCol w:w="3211"/>
      </w:tblGrid>
      <w:tr w:rsidR="00D40741" w14:paraId="655F3DC5" w14:textId="77777777" w:rsidTr="00D40741">
        <w:trPr>
          <w:trHeight w:val="248"/>
        </w:trPr>
        <w:tc>
          <w:tcPr>
            <w:tcW w:w="3210" w:type="dxa"/>
            <w:shd w:val="clear" w:color="auto" w:fill="D9D9D9" w:themeFill="background1" w:themeFillShade="D9"/>
          </w:tcPr>
          <w:p w14:paraId="287BFEEC" w14:textId="64B6D966" w:rsidR="00D40741" w:rsidRPr="00D40741" w:rsidRDefault="00D40741" w:rsidP="00B60555">
            <w:pPr>
              <w:rPr>
                <w:rFonts w:cs="v4.2.0"/>
                <w:b/>
                <w:bCs/>
                <w:i/>
                <w:iCs/>
                <w:sz w:val="22"/>
                <w:szCs w:val="22"/>
              </w:rPr>
            </w:pPr>
            <w:r w:rsidRPr="00D40741">
              <w:rPr>
                <w:rFonts w:cs="v4.2.0"/>
                <w:b/>
                <w:bCs/>
                <w:i/>
                <w:iCs/>
                <w:sz w:val="22"/>
                <w:szCs w:val="22"/>
              </w:rPr>
              <w:t>NR CA band combination</w:t>
            </w:r>
          </w:p>
        </w:tc>
        <w:tc>
          <w:tcPr>
            <w:tcW w:w="3210" w:type="dxa"/>
            <w:shd w:val="clear" w:color="auto" w:fill="D9D9D9" w:themeFill="background1" w:themeFillShade="D9"/>
          </w:tcPr>
          <w:p w14:paraId="37EF75B5" w14:textId="4A8561E1" w:rsidR="00D40741" w:rsidRPr="00D40741" w:rsidRDefault="00D40741" w:rsidP="00B60555">
            <w:pPr>
              <w:rPr>
                <w:rFonts w:cs="v4.2.0"/>
                <w:b/>
                <w:bCs/>
                <w:i/>
                <w:iCs/>
                <w:sz w:val="22"/>
                <w:szCs w:val="22"/>
              </w:rPr>
            </w:pPr>
            <w:r w:rsidRPr="00D40741">
              <w:rPr>
                <w:rFonts w:cs="v4.2.0"/>
                <w:b/>
                <w:bCs/>
                <w:i/>
                <w:iCs/>
                <w:sz w:val="22"/>
                <w:szCs w:val="22"/>
              </w:rPr>
              <w:t>NR Bands</w:t>
            </w:r>
          </w:p>
        </w:tc>
        <w:tc>
          <w:tcPr>
            <w:tcW w:w="3211" w:type="dxa"/>
            <w:shd w:val="clear" w:color="auto" w:fill="D9D9D9" w:themeFill="background1" w:themeFillShade="D9"/>
          </w:tcPr>
          <w:p w14:paraId="78836FA6" w14:textId="5973E2F3" w:rsidR="00D40741" w:rsidRPr="00D40741" w:rsidRDefault="00D40741" w:rsidP="00B60555">
            <w:pPr>
              <w:rPr>
                <w:rFonts w:cs="v4.2.0"/>
                <w:b/>
                <w:bCs/>
                <w:i/>
                <w:iCs/>
                <w:sz w:val="22"/>
                <w:szCs w:val="22"/>
              </w:rPr>
            </w:pPr>
            <w:r w:rsidRPr="00D40741">
              <w:rPr>
                <w:rFonts w:cs="v4.2.0"/>
                <w:b/>
                <w:bCs/>
                <w:i/>
                <w:iCs/>
                <w:sz w:val="22"/>
                <w:szCs w:val="22"/>
              </w:rPr>
              <w:t xml:space="preserve">DL </w:t>
            </w:r>
            <w:r w:rsidR="00653DFF">
              <w:rPr>
                <w:rFonts w:cs="v4.2.0"/>
                <w:b/>
                <w:bCs/>
                <w:i/>
                <w:iCs/>
                <w:sz w:val="22"/>
                <w:szCs w:val="22"/>
              </w:rPr>
              <w:t>interruption allowed</w:t>
            </w:r>
          </w:p>
        </w:tc>
      </w:tr>
      <w:tr w:rsidR="00D40741" w14:paraId="1E19EB63" w14:textId="77777777" w:rsidTr="00D40741">
        <w:tc>
          <w:tcPr>
            <w:tcW w:w="3210" w:type="dxa"/>
          </w:tcPr>
          <w:p w14:paraId="11D1A22F" w14:textId="2CF9B3BD" w:rsidR="00D40741" w:rsidRDefault="00653DFF" w:rsidP="00B60555">
            <w:pPr>
              <w:rPr>
                <w:rFonts w:cs="v4.2.0"/>
              </w:rPr>
            </w:pPr>
            <w:r>
              <w:rPr>
                <w:rFonts w:cs="v4.2.0"/>
              </w:rPr>
              <w:t>CA_n1-n3-n28-n78</w:t>
            </w:r>
          </w:p>
        </w:tc>
        <w:tc>
          <w:tcPr>
            <w:tcW w:w="3210" w:type="dxa"/>
          </w:tcPr>
          <w:p w14:paraId="3247A2F7" w14:textId="0B76A3A4" w:rsidR="00D40741" w:rsidRDefault="00653DFF" w:rsidP="00B60555">
            <w:pPr>
              <w:rPr>
                <w:rFonts w:cs="v4.2.0"/>
              </w:rPr>
            </w:pPr>
            <w:r>
              <w:rPr>
                <w:rFonts w:cs="v4.2.0"/>
              </w:rPr>
              <w:t>n1, n3, n28, n78</w:t>
            </w:r>
          </w:p>
        </w:tc>
        <w:tc>
          <w:tcPr>
            <w:tcW w:w="3211" w:type="dxa"/>
          </w:tcPr>
          <w:p w14:paraId="0143B8EC" w14:textId="40513F7C" w:rsidR="00D40741" w:rsidRDefault="00653DFF" w:rsidP="00B60555">
            <w:pPr>
              <w:rPr>
                <w:rFonts w:cs="v4.2.0"/>
              </w:rPr>
            </w:pPr>
            <w:r>
              <w:rPr>
                <w:rFonts w:cs="v4.2.0"/>
              </w:rPr>
              <w:t>No for CA_n1-n78, CA_n3-n78</w:t>
            </w:r>
          </w:p>
        </w:tc>
      </w:tr>
      <w:tr w:rsidR="00D40741" w14:paraId="517FE1C4" w14:textId="77777777" w:rsidTr="00D40741">
        <w:tc>
          <w:tcPr>
            <w:tcW w:w="3210" w:type="dxa"/>
          </w:tcPr>
          <w:p w14:paraId="6367EA8A" w14:textId="4EC8F327" w:rsidR="00D40741" w:rsidRDefault="00653DFF" w:rsidP="00B60555">
            <w:pPr>
              <w:rPr>
                <w:rFonts w:cs="v4.2.0"/>
              </w:rPr>
            </w:pPr>
            <w:r>
              <w:rPr>
                <w:rFonts w:cs="v4.2.0"/>
              </w:rPr>
              <w:t>CA_n3-n41-n77-n79</w:t>
            </w:r>
          </w:p>
        </w:tc>
        <w:tc>
          <w:tcPr>
            <w:tcW w:w="3210" w:type="dxa"/>
          </w:tcPr>
          <w:p w14:paraId="249D909B" w14:textId="692E5946" w:rsidR="00D40741" w:rsidRDefault="00653DFF" w:rsidP="00B60555">
            <w:pPr>
              <w:rPr>
                <w:rFonts w:cs="v4.2.0"/>
              </w:rPr>
            </w:pPr>
            <w:r>
              <w:rPr>
                <w:rFonts w:cs="v4.2.0"/>
              </w:rPr>
              <w:t>N3, n41, n77, n79</w:t>
            </w:r>
          </w:p>
        </w:tc>
        <w:tc>
          <w:tcPr>
            <w:tcW w:w="3211" w:type="dxa"/>
          </w:tcPr>
          <w:p w14:paraId="4BC14BA5" w14:textId="4F95AEA6" w:rsidR="00D40741" w:rsidRDefault="00653DFF" w:rsidP="00B60555">
            <w:pPr>
              <w:rPr>
                <w:rFonts w:cs="v4.2.0"/>
              </w:rPr>
            </w:pPr>
            <w:r>
              <w:rPr>
                <w:rFonts w:cs="v4.2.0"/>
              </w:rPr>
              <w:t>No for CA_n3-n41</w:t>
            </w:r>
          </w:p>
        </w:tc>
      </w:tr>
    </w:tbl>
    <w:p w14:paraId="502E4898" w14:textId="6C71F86A" w:rsidR="00D40741" w:rsidRDefault="007A4739" w:rsidP="007A4739">
      <w:pPr>
        <w:jc w:val="center"/>
        <w:rPr>
          <w:rFonts w:cs="v4.2.0"/>
        </w:rPr>
      </w:pPr>
      <w:r w:rsidRPr="00C35E14">
        <w:rPr>
          <w:rFonts w:cs="v4.2.0"/>
          <w:b/>
          <w:bCs/>
          <w:i/>
          <w:iCs/>
          <w:sz w:val="18"/>
          <w:szCs w:val="18"/>
        </w:rPr>
        <w:t>Table 2.1.</w:t>
      </w:r>
      <w:r>
        <w:rPr>
          <w:rFonts w:cs="v4.2.0"/>
          <w:b/>
          <w:bCs/>
          <w:i/>
          <w:iCs/>
          <w:sz w:val="18"/>
          <w:szCs w:val="18"/>
        </w:rPr>
        <w:t>3</w:t>
      </w:r>
      <w:r w:rsidRPr="00C35E14">
        <w:rPr>
          <w:rFonts w:cs="v4.2.0"/>
          <w:b/>
          <w:bCs/>
          <w:i/>
          <w:iCs/>
          <w:sz w:val="18"/>
          <w:szCs w:val="18"/>
        </w:rPr>
        <w:t>:</w:t>
      </w:r>
      <w:r>
        <w:rPr>
          <w:rFonts w:cs="v4.2.0"/>
          <w:b/>
          <w:bCs/>
          <w:i/>
          <w:iCs/>
          <w:sz w:val="18"/>
          <w:szCs w:val="18"/>
        </w:rPr>
        <w:t xml:space="preserve"> Examples of 4-band CA combinations with</w:t>
      </w:r>
      <w:r w:rsidRPr="00C35E14">
        <w:rPr>
          <w:rFonts w:cs="v4.2.0"/>
          <w:b/>
          <w:bCs/>
          <w:i/>
          <w:iCs/>
          <w:sz w:val="18"/>
          <w:szCs w:val="18"/>
        </w:rPr>
        <w:t xml:space="preserve"> DL interruption </w:t>
      </w:r>
      <w:r>
        <w:rPr>
          <w:rFonts w:cs="v4.2.0"/>
          <w:b/>
          <w:bCs/>
          <w:i/>
          <w:iCs/>
          <w:sz w:val="18"/>
          <w:szCs w:val="18"/>
        </w:rPr>
        <w:t>not allowed</w:t>
      </w:r>
    </w:p>
    <w:p w14:paraId="4E3E247D" w14:textId="6ECE9265" w:rsidR="003A687D" w:rsidRDefault="007A4739" w:rsidP="001D5BBE">
      <w:pPr>
        <w:snapToGrid w:val="0"/>
        <w:spacing w:before="60" w:after="60"/>
        <w:jc w:val="both"/>
        <w:rPr>
          <w:rFonts w:cs="v4.2.0"/>
        </w:rPr>
      </w:pPr>
      <w:r>
        <w:rPr>
          <w:rFonts w:cs="v4.2.0"/>
        </w:rPr>
        <w:t xml:space="preserve">Based on the observations above, we propose </w:t>
      </w:r>
      <w:r w:rsidR="00787689">
        <w:rPr>
          <w:rFonts w:cs="v4.2.0"/>
        </w:rPr>
        <w:t>adding DL interruption applicability to the Table 5.2A.2.3-1 for the 4-band CA combinations.</w:t>
      </w:r>
    </w:p>
    <w:p w14:paraId="70A832FB" w14:textId="6DD5CFFA" w:rsidR="00787689" w:rsidRPr="00787689" w:rsidRDefault="00787689" w:rsidP="001D5BBE">
      <w:pPr>
        <w:snapToGrid w:val="0"/>
        <w:spacing w:before="60" w:after="60"/>
        <w:jc w:val="both"/>
        <w:rPr>
          <w:i/>
          <w:iCs/>
          <w:sz w:val="22"/>
          <w:szCs w:val="22"/>
          <w:lang w:eastAsia="zh-CN"/>
        </w:rPr>
      </w:pPr>
      <w:r>
        <w:rPr>
          <w:rFonts w:cs="v4.2.0"/>
          <w:b/>
          <w:bCs/>
          <w:i/>
          <w:iCs/>
        </w:rPr>
        <w:t>Proposal</w:t>
      </w:r>
      <w:r w:rsidRPr="001E56E0">
        <w:rPr>
          <w:rFonts w:cs="v4.2.0"/>
          <w:b/>
          <w:bCs/>
          <w:i/>
          <w:iCs/>
        </w:rPr>
        <w:t>:</w:t>
      </w:r>
      <w:r>
        <w:rPr>
          <w:rFonts w:cs="v4.2.0"/>
        </w:rPr>
        <w:t xml:space="preserve"> </w:t>
      </w:r>
      <w:r>
        <w:rPr>
          <w:rFonts w:cs="v4.2.0"/>
          <w:i/>
          <w:iCs/>
        </w:rPr>
        <w:t xml:space="preserve">We propose adding </w:t>
      </w:r>
      <w:r w:rsidRPr="00787689">
        <w:rPr>
          <w:rFonts w:cs="v4.2.0"/>
          <w:i/>
          <w:iCs/>
        </w:rPr>
        <w:t>DL interruption applicability to the Table 5.2A.2.3-1 for the 4-band CA combinations.</w:t>
      </w:r>
    </w:p>
    <w:p w14:paraId="34C99636" w14:textId="77777777" w:rsidR="008E7986" w:rsidRPr="00B875D2" w:rsidRDefault="008E7986" w:rsidP="008E7986">
      <w:pPr>
        <w:pStyle w:val="Heading1"/>
        <w:rPr>
          <w:b/>
          <w:bCs/>
          <w:sz w:val="24"/>
          <w:szCs w:val="24"/>
        </w:rPr>
      </w:pPr>
      <w:r w:rsidRPr="00B875D2">
        <w:rPr>
          <w:b/>
          <w:bCs/>
          <w:sz w:val="24"/>
          <w:szCs w:val="24"/>
        </w:rPr>
        <w:lastRenderedPageBreak/>
        <w:t>3</w:t>
      </w:r>
      <w:r w:rsidRPr="00B875D2">
        <w:rPr>
          <w:b/>
          <w:bCs/>
          <w:sz w:val="24"/>
          <w:szCs w:val="24"/>
        </w:rPr>
        <w:tab/>
        <w:t>Conclusions</w:t>
      </w:r>
    </w:p>
    <w:p w14:paraId="7DC2C540" w14:textId="77777777" w:rsidR="00787689" w:rsidRPr="001E56E0" w:rsidRDefault="00787689" w:rsidP="00787689">
      <w:pPr>
        <w:rPr>
          <w:rFonts w:cs="v4.2.0"/>
          <w:i/>
          <w:iCs/>
        </w:rPr>
      </w:pPr>
      <w:r w:rsidRPr="001E56E0">
        <w:rPr>
          <w:rFonts w:cs="v4.2.0"/>
          <w:b/>
          <w:bCs/>
          <w:i/>
          <w:iCs/>
        </w:rPr>
        <w:t>Observation 1:</w:t>
      </w:r>
      <w:r>
        <w:rPr>
          <w:rFonts w:cs="v4.2.0"/>
        </w:rPr>
        <w:t xml:space="preserve"> </w:t>
      </w:r>
      <w:r w:rsidRPr="001E56E0">
        <w:rPr>
          <w:rFonts w:cs="v4.2.0"/>
          <w:i/>
          <w:iCs/>
        </w:rPr>
        <w:t xml:space="preserve">In the current Release 18 specifications, DL </w:t>
      </w:r>
      <w:r>
        <w:rPr>
          <w:rFonts w:cs="v4.2.0"/>
          <w:i/>
          <w:iCs/>
        </w:rPr>
        <w:t xml:space="preserve">interruption </w:t>
      </w:r>
      <w:r w:rsidRPr="001E56E0">
        <w:rPr>
          <w:rFonts w:cs="v4.2.0"/>
          <w:i/>
          <w:iCs/>
        </w:rPr>
        <w:t>applicability for UL Tx switching across 2 bands and 3 bands is clearly defined for every band NR CA band combination.</w:t>
      </w:r>
    </w:p>
    <w:p w14:paraId="05CC6F0A" w14:textId="5245AE70" w:rsidR="005E69AE" w:rsidRDefault="00787689" w:rsidP="008A4443">
      <w:pPr>
        <w:rPr>
          <w:rFonts w:cs="v4.2.0"/>
          <w:i/>
          <w:iCs/>
        </w:rPr>
      </w:pPr>
      <w:r w:rsidRPr="001E56E0">
        <w:rPr>
          <w:rFonts w:cs="v4.2.0"/>
          <w:b/>
          <w:bCs/>
          <w:i/>
          <w:iCs/>
        </w:rPr>
        <w:t xml:space="preserve">Observation </w:t>
      </w:r>
      <w:r>
        <w:rPr>
          <w:rFonts w:cs="v4.2.0"/>
          <w:b/>
          <w:bCs/>
          <w:i/>
          <w:iCs/>
        </w:rPr>
        <w:t>2</w:t>
      </w:r>
      <w:r w:rsidRPr="001E56E0">
        <w:rPr>
          <w:rFonts w:cs="v4.2.0"/>
          <w:b/>
          <w:bCs/>
          <w:i/>
          <w:iCs/>
        </w:rPr>
        <w:t>:</w:t>
      </w:r>
      <w:r>
        <w:rPr>
          <w:rFonts w:cs="v4.2.0"/>
        </w:rPr>
        <w:t xml:space="preserve"> </w:t>
      </w:r>
      <w:r>
        <w:rPr>
          <w:rFonts w:cs="v4.2.0"/>
          <w:i/>
          <w:iCs/>
        </w:rPr>
        <w:t xml:space="preserve">There is no </w:t>
      </w:r>
      <w:r w:rsidRPr="001E56E0">
        <w:rPr>
          <w:rFonts w:cs="v4.2.0"/>
          <w:i/>
          <w:iCs/>
        </w:rPr>
        <w:t xml:space="preserve">DL </w:t>
      </w:r>
      <w:r>
        <w:rPr>
          <w:rFonts w:cs="v4.2.0"/>
          <w:i/>
          <w:iCs/>
        </w:rPr>
        <w:t xml:space="preserve">interruption </w:t>
      </w:r>
      <w:r w:rsidRPr="001E56E0">
        <w:rPr>
          <w:rFonts w:cs="v4.2.0"/>
          <w:i/>
          <w:iCs/>
        </w:rPr>
        <w:t xml:space="preserve">applicability for UL Tx switching across </w:t>
      </w:r>
      <w:r>
        <w:rPr>
          <w:rFonts w:cs="v4.2.0"/>
          <w:i/>
          <w:iCs/>
        </w:rPr>
        <w:t>4</w:t>
      </w:r>
      <w:r w:rsidRPr="001E56E0">
        <w:rPr>
          <w:rFonts w:cs="v4.2.0"/>
          <w:i/>
          <w:iCs/>
        </w:rPr>
        <w:t xml:space="preserve"> bands </w:t>
      </w:r>
      <w:r>
        <w:rPr>
          <w:rFonts w:cs="v4.2.0"/>
          <w:i/>
          <w:iCs/>
        </w:rPr>
        <w:t>in the current specifications.</w:t>
      </w:r>
    </w:p>
    <w:p w14:paraId="3719A4D8" w14:textId="3DB32AF3" w:rsidR="00787689" w:rsidRDefault="00787689" w:rsidP="008A4443">
      <w:r>
        <w:rPr>
          <w:rFonts w:cs="v4.2.0"/>
          <w:b/>
          <w:bCs/>
          <w:i/>
          <w:iCs/>
        </w:rPr>
        <w:t>Proposal</w:t>
      </w:r>
      <w:r w:rsidRPr="001E56E0">
        <w:rPr>
          <w:rFonts w:cs="v4.2.0"/>
          <w:b/>
          <w:bCs/>
          <w:i/>
          <w:iCs/>
        </w:rPr>
        <w:t>:</w:t>
      </w:r>
      <w:r>
        <w:rPr>
          <w:rFonts w:cs="v4.2.0"/>
        </w:rPr>
        <w:t xml:space="preserve"> </w:t>
      </w:r>
      <w:r>
        <w:rPr>
          <w:rFonts w:cs="v4.2.0"/>
          <w:i/>
          <w:iCs/>
        </w:rPr>
        <w:t xml:space="preserve">We propose adding </w:t>
      </w:r>
      <w:r w:rsidRPr="00787689">
        <w:rPr>
          <w:rFonts w:cs="v4.2.0"/>
          <w:i/>
          <w:iCs/>
        </w:rPr>
        <w:t>DL interruption applicability to the Table 5.2A.2.3-1 for the 4-band CA combinations.</w:t>
      </w:r>
    </w:p>
    <w:p w14:paraId="5D2DDC34" w14:textId="77777777" w:rsidR="005E69AE" w:rsidRPr="00B875D2" w:rsidRDefault="005E69AE" w:rsidP="00606775">
      <w:pPr>
        <w:pStyle w:val="Heading1"/>
        <w:pBdr>
          <w:top w:val="single" w:sz="12" w:space="21" w:color="auto"/>
        </w:pBdr>
        <w:rPr>
          <w:b/>
          <w:bCs/>
          <w:sz w:val="24"/>
          <w:szCs w:val="24"/>
        </w:rPr>
      </w:pPr>
      <w:r w:rsidRPr="00B875D2">
        <w:rPr>
          <w:b/>
          <w:bCs/>
          <w:sz w:val="24"/>
          <w:szCs w:val="24"/>
        </w:rPr>
        <w:t>4</w:t>
      </w:r>
      <w:r w:rsidRPr="00B875D2">
        <w:rPr>
          <w:b/>
          <w:bCs/>
          <w:sz w:val="24"/>
          <w:szCs w:val="24"/>
        </w:rPr>
        <w:tab/>
        <w:t>References</w:t>
      </w:r>
    </w:p>
    <w:p w14:paraId="2EFB1284" w14:textId="3C1EA416" w:rsidR="00B06A96" w:rsidRPr="00787689" w:rsidRDefault="008A4443" w:rsidP="008A4443">
      <w:pPr>
        <w:rPr>
          <w:bCs/>
        </w:rPr>
      </w:pPr>
      <w:r w:rsidRPr="008A4443">
        <w:rPr>
          <w:sz w:val="22"/>
          <w:szCs w:val="22"/>
        </w:rPr>
        <w:t xml:space="preserve">[1] </w:t>
      </w:r>
      <w:r w:rsidR="00787689" w:rsidRPr="00787689">
        <w:rPr>
          <w:bCs/>
          <w:sz w:val="22"/>
          <w:szCs w:val="22"/>
          <w:lang w:eastAsia="zh-CN"/>
        </w:rPr>
        <w:t>R4-2004895</w:t>
      </w:r>
      <w:r w:rsidRPr="00787689">
        <w:rPr>
          <w:rFonts w:eastAsiaTheme="minorEastAsia"/>
          <w:bCs/>
          <w:sz w:val="22"/>
          <w:szCs w:val="22"/>
          <w:lang w:eastAsia="zh-CN"/>
        </w:rPr>
        <w:t xml:space="preserve">: </w:t>
      </w:r>
      <w:r w:rsidR="00787689" w:rsidRPr="00787689">
        <w:rPr>
          <w:bCs/>
        </w:rPr>
        <w:t>LS on</w:t>
      </w:r>
      <w:r w:rsidR="00787689" w:rsidRPr="00787689">
        <w:rPr>
          <w:rFonts w:eastAsia="SimSun" w:hint="eastAsia"/>
          <w:bCs/>
          <w:lang w:eastAsia="zh-CN"/>
        </w:rPr>
        <w:t xml:space="preserve"> </w:t>
      </w:r>
      <w:r w:rsidR="00787689" w:rsidRPr="00787689">
        <w:rPr>
          <w:rFonts w:eastAsia="SimSun"/>
          <w:bCs/>
          <w:lang w:eastAsia="zh-CN"/>
        </w:rPr>
        <w:t>DL interruption</w:t>
      </w:r>
      <w:r w:rsidR="00787689" w:rsidRPr="00787689">
        <w:rPr>
          <w:rFonts w:eastAsia="SimSun" w:hint="eastAsia"/>
          <w:bCs/>
          <w:lang w:eastAsia="zh-CN"/>
        </w:rPr>
        <w:t xml:space="preserve"> due to Tx switching</w:t>
      </w:r>
    </w:p>
    <w:p w14:paraId="21F9D74F" w14:textId="77777777" w:rsidR="005E69AE" w:rsidRPr="005E69AE" w:rsidRDefault="005E69AE" w:rsidP="005E69AE"/>
    <w:bookmarkEnd w:id="0"/>
    <w:p w14:paraId="08C5B690" w14:textId="77777777" w:rsidR="002675F0" w:rsidRPr="002675F0" w:rsidRDefault="002675F0" w:rsidP="002675F0"/>
    <w:sectPr w:rsidR="002675F0" w:rsidRPr="002675F0"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EC030" w14:textId="77777777" w:rsidR="002A4502" w:rsidRDefault="002A4502">
      <w:r>
        <w:separator/>
      </w:r>
    </w:p>
  </w:endnote>
  <w:endnote w:type="continuationSeparator" w:id="0">
    <w:p w14:paraId="6D30790C" w14:textId="77777777" w:rsidR="002A4502" w:rsidRDefault="002A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5F3B5" w14:textId="77777777" w:rsidR="002A4502" w:rsidRDefault="002A4502">
      <w:r>
        <w:separator/>
      </w:r>
    </w:p>
  </w:footnote>
  <w:footnote w:type="continuationSeparator" w:id="0">
    <w:p w14:paraId="28C8D7DC" w14:textId="77777777" w:rsidR="002A4502" w:rsidRDefault="002A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252.8pt;height:275.9pt;visibility:visible;mso-wrap-style:square" o:bullet="t">
        <v:imagedata r:id="rId1" o:title=""/>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67E0E8D"/>
    <w:multiLevelType w:val="multilevel"/>
    <w:tmpl w:val="D2CC6C0C"/>
    <w:lvl w:ilvl="0">
      <w:start w:val="2"/>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274516"/>
    <w:multiLevelType w:val="hybridMultilevel"/>
    <w:tmpl w:val="55E0EE70"/>
    <w:lvl w:ilvl="0" w:tplc="CE9E30B8">
      <w:start w:val="1"/>
      <w:numFmt w:val="bullet"/>
      <w:lvlText w:val=""/>
      <w:lvlPicBulletId w:val="0"/>
      <w:lvlJc w:val="left"/>
      <w:pPr>
        <w:tabs>
          <w:tab w:val="num" w:pos="720"/>
        </w:tabs>
        <w:ind w:left="720" w:hanging="360"/>
      </w:pPr>
      <w:rPr>
        <w:rFonts w:ascii="Symbol" w:hAnsi="Symbol" w:hint="default"/>
      </w:rPr>
    </w:lvl>
    <w:lvl w:ilvl="1" w:tplc="50DEA85E" w:tentative="1">
      <w:start w:val="1"/>
      <w:numFmt w:val="bullet"/>
      <w:lvlText w:val=""/>
      <w:lvlJc w:val="left"/>
      <w:pPr>
        <w:tabs>
          <w:tab w:val="num" w:pos="1440"/>
        </w:tabs>
        <w:ind w:left="1440" w:hanging="360"/>
      </w:pPr>
      <w:rPr>
        <w:rFonts w:ascii="Symbol" w:hAnsi="Symbol" w:hint="default"/>
      </w:rPr>
    </w:lvl>
    <w:lvl w:ilvl="2" w:tplc="CCFC80F0" w:tentative="1">
      <w:start w:val="1"/>
      <w:numFmt w:val="bullet"/>
      <w:lvlText w:val=""/>
      <w:lvlJc w:val="left"/>
      <w:pPr>
        <w:tabs>
          <w:tab w:val="num" w:pos="2160"/>
        </w:tabs>
        <w:ind w:left="2160" w:hanging="360"/>
      </w:pPr>
      <w:rPr>
        <w:rFonts w:ascii="Symbol" w:hAnsi="Symbol" w:hint="default"/>
      </w:rPr>
    </w:lvl>
    <w:lvl w:ilvl="3" w:tplc="FD46FA1A" w:tentative="1">
      <w:start w:val="1"/>
      <w:numFmt w:val="bullet"/>
      <w:lvlText w:val=""/>
      <w:lvlJc w:val="left"/>
      <w:pPr>
        <w:tabs>
          <w:tab w:val="num" w:pos="2880"/>
        </w:tabs>
        <w:ind w:left="2880" w:hanging="360"/>
      </w:pPr>
      <w:rPr>
        <w:rFonts w:ascii="Symbol" w:hAnsi="Symbol" w:hint="default"/>
      </w:rPr>
    </w:lvl>
    <w:lvl w:ilvl="4" w:tplc="7EC0297A" w:tentative="1">
      <w:start w:val="1"/>
      <w:numFmt w:val="bullet"/>
      <w:lvlText w:val=""/>
      <w:lvlJc w:val="left"/>
      <w:pPr>
        <w:tabs>
          <w:tab w:val="num" w:pos="3600"/>
        </w:tabs>
        <w:ind w:left="3600" w:hanging="360"/>
      </w:pPr>
      <w:rPr>
        <w:rFonts w:ascii="Symbol" w:hAnsi="Symbol" w:hint="default"/>
      </w:rPr>
    </w:lvl>
    <w:lvl w:ilvl="5" w:tplc="97D2DC68" w:tentative="1">
      <w:start w:val="1"/>
      <w:numFmt w:val="bullet"/>
      <w:lvlText w:val=""/>
      <w:lvlJc w:val="left"/>
      <w:pPr>
        <w:tabs>
          <w:tab w:val="num" w:pos="4320"/>
        </w:tabs>
        <w:ind w:left="4320" w:hanging="360"/>
      </w:pPr>
      <w:rPr>
        <w:rFonts w:ascii="Symbol" w:hAnsi="Symbol" w:hint="default"/>
      </w:rPr>
    </w:lvl>
    <w:lvl w:ilvl="6" w:tplc="20F6F296" w:tentative="1">
      <w:start w:val="1"/>
      <w:numFmt w:val="bullet"/>
      <w:lvlText w:val=""/>
      <w:lvlJc w:val="left"/>
      <w:pPr>
        <w:tabs>
          <w:tab w:val="num" w:pos="5040"/>
        </w:tabs>
        <w:ind w:left="5040" w:hanging="360"/>
      </w:pPr>
      <w:rPr>
        <w:rFonts w:ascii="Symbol" w:hAnsi="Symbol" w:hint="default"/>
      </w:rPr>
    </w:lvl>
    <w:lvl w:ilvl="7" w:tplc="F53A6F04" w:tentative="1">
      <w:start w:val="1"/>
      <w:numFmt w:val="bullet"/>
      <w:lvlText w:val=""/>
      <w:lvlJc w:val="left"/>
      <w:pPr>
        <w:tabs>
          <w:tab w:val="num" w:pos="5760"/>
        </w:tabs>
        <w:ind w:left="5760" w:hanging="360"/>
      </w:pPr>
      <w:rPr>
        <w:rFonts w:ascii="Symbol" w:hAnsi="Symbol" w:hint="default"/>
      </w:rPr>
    </w:lvl>
    <w:lvl w:ilvl="8" w:tplc="9082715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C310F39"/>
    <w:multiLevelType w:val="hybridMultilevel"/>
    <w:tmpl w:val="C9DEF8DE"/>
    <w:lvl w:ilvl="0" w:tplc="A26C72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CF2281"/>
    <w:multiLevelType w:val="hybridMultilevel"/>
    <w:tmpl w:val="3A3EC55E"/>
    <w:lvl w:ilvl="0" w:tplc="93387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117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688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4262146">
    <w:abstractNumId w:val="1"/>
  </w:num>
  <w:num w:numId="4" w16cid:durableId="402919946">
    <w:abstractNumId w:val="14"/>
  </w:num>
  <w:num w:numId="5" w16cid:durableId="2119981586">
    <w:abstractNumId w:val="2"/>
  </w:num>
  <w:num w:numId="6" w16cid:durableId="1650086366">
    <w:abstractNumId w:val="2"/>
  </w:num>
  <w:num w:numId="7" w16cid:durableId="760569196">
    <w:abstractNumId w:val="11"/>
  </w:num>
  <w:num w:numId="8" w16cid:durableId="1856533938">
    <w:abstractNumId w:val="3"/>
  </w:num>
  <w:num w:numId="9" w16cid:durableId="1461264447">
    <w:abstractNumId w:val="9"/>
  </w:num>
  <w:num w:numId="10" w16cid:durableId="1159543564">
    <w:abstractNumId w:val="13"/>
  </w:num>
  <w:num w:numId="11" w16cid:durableId="1002204621">
    <w:abstractNumId w:val="4"/>
  </w:num>
  <w:num w:numId="12" w16cid:durableId="745304514">
    <w:abstractNumId w:val="6"/>
  </w:num>
  <w:num w:numId="13" w16cid:durableId="974215246">
    <w:abstractNumId w:val="5"/>
  </w:num>
  <w:num w:numId="14" w16cid:durableId="1913466554">
    <w:abstractNumId w:val="15"/>
  </w:num>
  <w:num w:numId="15" w16cid:durableId="1349916752">
    <w:abstractNumId w:val="8"/>
  </w:num>
  <w:num w:numId="16" w16cid:durableId="515458667">
    <w:abstractNumId w:val="12"/>
  </w:num>
  <w:num w:numId="17" w16cid:durableId="1004237253">
    <w:abstractNumId w:val="7"/>
  </w:num>
  <w:num w:numId="18" w16cid:durableId="16178294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E3"/>
    <w:rsid w:val="00051834"/>
    <w:rsid w:val="00054A22"/>
    <w:rsid w:val="00062023"/>
    <w:rsid w:val="00063A67"/>
    <w:rsid w:val="000655A6"/>
    <w:rsid w:val="00066528"/>
    <w:rsid w:val="00080512"/>
    <w:rsid w:val="000A2FAB"/>
    <w:rsid w:val="000A365D"/>
    <w:rsid w:val="000A68F3"/>
    <w:rsid w:val="000C47C3"/>
    <w:rsid w:val="000D58AB"/>
    <w:rsid w:val="00103D2A"/>
    <w:rsid w:val="00104996"/>
    <w:rsid w:val="00104BC6"/>
    <w:rsid w:val="00114E2C"/>
    <w:rsid w:val="00133525"/>
    <w:rsid w:val="0015264E"/>
    <w:rsid w:val="0015272B"/>
    <w:rsid w:val="00154BCD"/>
    <w:rsid w:val="00166AE7"/>
    <w:rsid w:val="0018130A"/>
    <w:rsid w:val="001A46C4"/>
    <w:rsid w:val="001A4C42"/>
    <w:rsid w:val="001B03BD"/>
    <w:rsid w:val="001C21C3"/>
    <w:rsid w:val="001C6DBE"/>
    <w:rsid w:val="001D02C2"/>
    <w:rsid w:val="001D5BBE"/>
    <w:rsid w:val="001E45E7"/>
    <w:rsid w:val="001E56E0"/>
    <w:rsid w:val="001E6735"/>
    <w:rsid w:val="001F0C1D"/>
    <w:rsid w:val="001F1132"/>
    <w:rsid w:val="001F168B"/>
    <w:rsid w:val="002164FA"/>
    <w:rsid w:val="002347A2"/>
    <w:rsid w:val="00247926"/>
    <w:rsid w:val="002675F0"/>
    <w:rsid w:val="00276EE4"/>
    <w:rsid w:val="00284A5E"/>
    <w:rsid w:val="00292079"/>
    <w:rsid w:val="002A4502"/>
    <w:rsid w:val="002B6339"/>
    <w:rsid w:val="002E00EE"/>
    <w:rsid w:val="00303C0D"/>
    <w:rsid w:val="003172DC"/>
    <w:rsid w:val="00332E2A"/>
    <w:rsid w:val="0034052F"/>
    <w:rsid w:val="0035462D"/>
    <w:rsid w:val="00354DC1"/>
    <w:rsid w:val="003656E4"/>
    <w:rsid w:val="00365AF8"/>
    <w:rsid w:val="003669FD"/>
    <w:rsid w:val="003765B8"/>
    <w:rsid w:val="003A0483"/>
    <w:rsid w:val="003A4EFB"/>
    <w:rsid w:val="003A687D"/>
    <w:rsid w:val="003C3971"/>
    <w:rsid w:val="003E7753"/>
    <w:rsid w:val="00423334"/>
    <w:rsid w:val="00424EF7"/>
    <w:rsid w:val="004345EC"/>
    <w:rsid w:val="00437AAC"/>
    <w:rsid w:val="00472C65"/>
    <w:rsid w:val="004826A9"/>
    <w:rsid w:val="004840FE"/>
    <w:rsid w:val="0049221D"/>
    <w:rsid w:val="00495AE2"/>
    <w:rsid w:val="004A4F11"/>
    <w:rsid w:val="004A5957"/>
    <w:rsid w:val="004B7B30"/>
    <w:rsid w:val="004C1601"/>
    <w:rsid w:val="004D3578"/>
    <w:rsid w:val="004E213A"/>
    <w:rsid w:val="004F0988"/>
    <w:rsid w:val="004F3340"/>
    <w:rsid w:val="004F3E3D"/>
    <w:rsid w:val="00515E52"/>
    <w:rsid w:val="0053388B"/>
    <w:rsid w:val="00535773"/>
    <w:rsid w:val="00543E6C"/>
    <w:rsid w:val="00544E06"/>
    <w:rsid w:val="00553941"/>
    <w:rsid w:val="00565087"/>
    <w:rsid w:val="00572E14"/>
    <w:rsid w:val="00575C99"/>
    <w:rsid w:val="0059629E"/>
    <w:rsid w:val="005973BE"/>
    <w:rsid w:val="005A5986"/>
    <w:rsid w:val="005B1E64"/>
    <w:rsid w:val="005C1A06"/>
    <w:rsid w:val="005D2E01"/>
    <w:rsid w:val="005D7526"/>
    <w:rsid w:val="005E69AE"/>
    <w:rsid w:val="005F4E1A"/>
    <w:rsid w:val="00602AEA"/>
    <w:rsid w:val="00606775"/>
    <w:rsid w:val="00607E3C"/>
    <w:rsid w:val="00614FDF"/>
    <w:rsid w:val="0061772B"/>
    <w:rsid w:val="006246A7"/>
    <w:rsid w:val="0062595A"/>
    <w:rsid w:val="0063543D"/>
    <w:rsid w:val="00647114"/>
    <w:rsid w:val="00653DFF"/>
    <w:rsid w:val="006578C1"/>
    <w:rsid w:val="0066319C"/>
    <w:rsid w:val="00664886"/>
    <w:rsid w:val="00686FA6"/>
    <w:rsid w:val="00695C65"/>
    <w:rsid w:val="006A323F"/>
    <w:rsid w:val="006A3856"/>
    <w:rsid w:val="006B30D0"/>
    <w:rsid w:val="006C3D95"/>
    <w:rsid w:val="006E5C86"/>
    <w:rsid w:val="006F568D"/>
    <w:rsid w:val="00713C44"/>
    <w:rsid w:val="00734A5B"/>
    <w:rsid w:val="0074026F"/>
    <w:rsid w:val="00740CC0"/>
    <w:rsid w:val="007429F6"/>
    <w:rsid w:val="00744E76"/>
    <w:rsid w:val="00752198"/>
    <w:rsid w:val="00753881"/>
    <w:rsid w:val="00774DA4"/>
    <w:rsid w:val="00781F0F"/>
    <w:rsid w:val="00783D18"/>
    <w:rsid w:val="00787689"/>
    <w:rsid w:val="00791302"/>
    <w:rsid w:val="007A02A9"/>
    <w:rsid w:val="007A4739"/>
    <w:rsid w:val="007B600E"/>
    <w:rsid w:val="007F0F4A"/>
    <w:rsid w:val="007F3BA4"/>
    <w:rsid w:val="008028A4"/>
    <w:rsid w:val="00816250"/>
    <w:rsid w:val="00817502"/>
    <w:rsid w:val="00820B25"/>
    <w:rsid w:val="0082696E"/>
    <w:rsid w:val="00830747"/>
    <w:rsid w:val="00835795"/>
    <w:rsid w:val="008365C4"/>
    <w:rsid w:val="00854950"/>
    <w:rsid w:val="008768CA"/>
    <w:rsid w:val="00876BF1"/>
    <w:rsid w:val="00896C9E"/>
    <w:rsid w:val="008A4443"/>
    <w:rsid w:val="008C384C"/>
    <w:rsid w:val="008E7986"/>
    <w:rsid w:val="008F1001"/>
    <w:rsid w:val="008F2356"/>
    <w:rsid w:val="008F4E8D"/>
    <w:rsid w:val="008F65E8"/>
    <w:rsid w:val="0090271F"/>
    <w:rsid w:val="00902E23"/>
    <w:rsid w:val="009114D7"/>
    <w:rsid w:val="0091348E"/>
    <w:rsid w:val="00917CCB"/>
    <w:rsid w:val="009356CE"/>
    <w:rsid w:val="009411E6"/>
    <w:rsid w:val="00942EC2"/>
    <w:rsid w:val="00951438"/>
    <w:rsid w:val="009950D4"/>
    <w:rsid w:val="009D11CC"/>
    <w:rsid w:val="009D755B"/>
    <w:rsid w:val="009F37B7"/>
    <w:rsid w:val="009F5E43"/>
    <w:rsid w:val="009F705B"/>
    <w:rsid w:val="00A10F02"/>
    <w:rsid w:val="00A164B4"/>
    <w:rsid w:val="00A26956"/>
    <w:rsid w:val="00A53724"/>
    <w:rsid w:val="00A5637E"/>
    <w:rsid w:val="00A73129"/>
    <w:rsid w:val="00A82346"/>
    <w:rsid w:val="00A92BA1"/>
    <w:rsid w:val="00AA1A66"/>
    <w:rsid w:val="00AC6BC6"/>
    <w:rsid w:val="00AE3797"/>
    <w:rsid w:val="00AF60B8"/>
    <w:rsid w:val="00B06A96"/>
    <w:rsid w:val="00B15449"/>
    <w:rsid w:val="00B500F0"/>
    <w:rsid w:val="00B60555"/>
    <w:rsid w:val="00B678D1"/>
    <w:rsid w:val="00B712E0"/>
    <w:rsid w:val="00B8529D"/>
    <w:rsid w:val="00B875D2"/>
    <w:rsid w:val="00B9000B"/>
    <w:rsid w:val="00B93086"/>
    <w:rsid w:val="00BA19ED"/>
    <w:rsid w:val="00BA300B"/>
    <w:rsid w:val="00BA4B8D"/>
    <w:rsid w:val="00BC0F7D"/>
    <w:rsid w:val="00BC15E9"/>
    <w:rsid w:val="00BD44CE"/>
    <w:rsid w:val="00BD59B6"/>
    <w:rsid w:val="00BD79D4"/>
    <w:rsid w:val="00BE3255"/>
    <w:rsid w:val="00BF128E"/>
    <w:rsid w:val="00C07159"/>
    <w:rsid w:val="00C1496A"/>
    <w:rsid w:val="00C33079"/>
    <w:rsid w:val="00C33706"/>
    <w:rsid w:val="00C35E14"/>
    <w:rsid w:val="00C4330D"/>
    <w:rsid w:val="00C45231"/>
    <w:rsid w:val="00C45998"/>
    <w:rsid w:val="00C72833"/>
    <w:rsid w:val="00C80F1D"/>
    <w:rsid w:val="00C81BF2"/>
    <w:rsid w:val="00C93F40"/>
    <w:rsid w:val="00CA3D0C"/>
    <w:rsid w:val="00CD63C7"/>
    <w:rsid w:val="00CE60E4"/>
    <w:rsid w:val="00CF20E3"/>
    <w:rsid w:val="00CF2D88"/>
    <w:rsid w:val="00CF5AF7"/>
    <w:rsid w:val="00D309CC"/>
    <w:rsid w:val="00D33156"/>
    <w:rsid w:val="00D331F2"/>
    <w:rsid w:val="00D40741"/>
    <w:rsid w:val="00D46431"/>
    <w:rsid w:val="00D54ABE"/>
    <w:rsid w:val="00D56A52"/>
    <w:rsid w:val="00D57972"/>
    <w:rsid w:val="00D675A9"/>
    <w:rsid w:val="00D738D6"/>
    <w:rsid w:val="00D755EB"/>
    <w:rsid w:val="00D87E00"/>
    <w:rsid w:val="00D9134D"/>
    <w:rsid w:val="00DA7A03"/>
    <w:rsid w:val="00DB1818"/>
    <w:rsid w:val="00DB3ED1"/>
    <w:rsid w:val="00DC1F0E"/>
    <w:rsid w:val="00DC309B"/>
    <w:rsid w:val="00DC4DA2"/>
    <w:rsid w:val="00DD4C17"/>
    <w:rsid w:val="00DF2B1F"/>
    <w:rsid w:val="00DF6189"/>
    <w:rsid w:val="00DF62CD"/>
    <w:rsid w:val="00E118E1"/>
    <w:rsid w:val="00E16509"/>
    <w:rsid w:val="00E276E8"/>
    <w:rsid w:val="00E346F6"/>
    <w:rsid w:val="00E44582"/>
    <w:rsid w:val="00E52814"/>
    <w:rsid w:val="00E71B03"/>
    <w:rsid w:val="00E72324"/>
    <w:rsid w:val="00E72ABE"/>
    <w:rsid w:val="00E77645"/>
    <w:rsid w:val="00E91DFE"/>
    <w:rsid w:val="00EB5680"/>
    <w:rsid w:val="00EC069C"/>
    <w:rsid w:val="00EC4A25"/>
    <w:rsid w:val="00ED2220"/>
    <w:rsid w:val="00EE5AA7"/>
    <w:rsid w:val="00F025A2"/>
    <w:rsid w:val="00F04712"/>
    <w:rsid w:val="00F21311"/>
    <w:rsid w:val="00F22EC7"/>
    <w:rsid w:val="00F325C8"/>
    <w:rsid w:val="00F376F8"/>
    <w:rsid w:val="00F37F10"/>
    <w:rsid w:val="00F52033"/>
    <w:rsid w:val="00F62AEB"/>
    <w:rsid w:val="00F653B8"/>
    <w:rsid w:val="00F70647"/>
    <w:rsid w:val="00F741C6"/>
    <w:rsid w:val="00F7495D"/>
    <w:rsid w:val="00F979EE"/>
    <w:rsid w:val="00FA1266"/>
    <w:rsid w:val="00FB26C7"/>
    <w:rsid w:val="00FB34D2"/>
    <w:rsid w:val="00FC1192"/>
    <w:rsid w:val="00FC1449"/>
    <w:rsid w:val="00FC7769"/>
    <w:rsid w:val="00FD00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AA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A02A9"/>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rsid w:val="007A02A9"/>
    <w:rPr>
      <w:rFonts w:eastAsia="SimSun"/>
      <w:lang w:eastAsia="en-US"/>
    </w:rPr>
  </w:style>
  <w:style w:type="character" w:customStyle="1" w:styleId="markedcontent">
    <w:name w:val="markedcontent"/>
    <w:basedOn w:val="DefaultParagraphFont"/>
    <w:rsid w:val="0049221D"/>
  </w:style>
  <w:style w:type="character" w:customStyle="1" w:styleId="TACChar">
    <w:name w:val="TAC Char"/>
    <w:link w:val="TAC"/>
    <w:qFormat/>
    <w:rsid w:val="001E6735"/>
    <w:rPr>
      <w:rFonts w:ascii="Arial" w:hAnsi="Arial"/>
      <w:sz w:val="18"/>
      <w:lang w:eastAsia="en-US"/>
    </w:rPr>
  </w:style>
  <w:style w:type="character" w:customStyle="1" w:styleId="TAHCar">
    <w:name w:val="TAH Car"/>
    <w:link w:val="TAH"/>
    <w:qFormat/>
    <w:rsid w:val="001E6735"/>
    <w:rPr>
      <w:rFonts w:ascii="Arial" w:hAnsi="Arial"/>
      <w:b/>
      <w:sz w:val="18"/>
      <w:lang w:eastAsia="en-US"/>
    </w:rPr>
  </w:style>
  <w:style w:type="character" w:customStyle="1" w:styleId="TANChar">
    <w:name w:val="TAN Char"/>
    <w:link w:val="TAN"/>
    <w:qFormat/>
    <w:rsid w:val="001E6735"/>
    <w:rPr>
      <w:rFonts w:ascii="Arial" w:hAnsi="Arial"/>
      <w:sz w:val="18"/>
      <w:lang w:eastAsia="en-US"/>
    </w:rPr>
  </w:style>
  <w:style w:type="character" w:customStyle="1" w:styleId="HeaderChar">
    <w:name w:val="Header Char"/>
    <w:link w:val="Header"/>
    <w:rsid w:val="00740CC0"/>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 (engompe)</cp:lastModifiedBy>
  <cp:revision>5</cp:revision>
  <cp:lastPrinted>2023-02-07T16:09:00Z</cp:lastPrinted>
  <dcterms:created xsi:type="dcterms:W3CDTF">2023-05-15T16:08:00Z</dcterms:created>
  <dcterms:modified xsi:type="dcterms:W3CDTF">2023-05-15T20:56:00Z</dcterms:modified>
  <cp:category/>
</cp:coreProperties>
</file>